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32" w:rsidRPr="00A25609" w:rsidRDefault="009E1032" w:rsidP="003E7A2B">
      <w:pPr>
        <w:jc w:val="center"/>
        <w:rPr>
          <w:b/>
          <w:sz w:val="28"/>
          <w:szCs w:val="28"/>
        </w:rPr>
      </w:pPr>
      <w:r w:rsidRPr="00A25609">
        <w:rPr>
          <w:b/>
          <w:sz w:val="28"/>
          <w:szCs w:val="28"/>
        </w:rPr>
        <w:t>Информация об о</w:t>
      </w:r>
      <w:r w:rsidR="00CB57B4" w:rsidRPr="00A25609">
        <w:rPr>
          <w:b/>
          <w:sz w:val="28"/>
          <w:szCs w:val="28"/>
        </w:rPr>
        <w:t>бращения</w:t>
      </w:r>
      <w:r w:rsidRPr="00A25609">
        <w:rPr>
          <w:b/>
          <w:sz w:val="28"/>
          <w:szCs w:val="28"/>
        </w:rPr>
        <w:t>х</w:t>
      </w:r>
      <w:r w:rsidR="00CB57B4" w:rsidRPr="00A25609">
        <w:rPr>
          <w:b/>
          <w:sz w:val="28"/>
          <w:szCs w:val="28"/>
        </w:rPr>
        <w:t xml:space="preserve"> граждан</w:t>
      </w:r>
      <w:r w:rsidRPr="00A25609">
        <w:rPr>
          <w:b/>
          <w:sz w:val="28"/>
          <w:szCs w:val="28"/>
        </w:rPr>
        <w:t>,</w:t>
      </w:r>
    </w:p>
    <w:p w:rsidR="00CB57B4" w:rsidRDefault="009E1032" w:rsidP="003E7A2B">
      <w:pPr>
        <w:jc w:val="center"/>
        <w:rPr>
          <w:b/>
          <w:sz w:val="28"/>
          <w:szCs w:val="28"/>
        </w:rPr>
      </w:pPr>
      <w:r w:rsidRPr="00A25609">
        <w:rPr>
          <w:b/>
          <w:sz w:val="28"/>
          <w:szCs w:val="28"/>
        </w:rPr>
        <w:t>поступивших в Думу города Владивостока в 20</w:t>
      </w:r>
      <w:r w:rsidR="002A7635">
        <w:rPr>
          <w:b/>
          <w:sz w:val="28"/>
          <w:szCs w:val="28"/>
        </w:rPr>
        <w:t>20</w:t>
      </w:r>
      <w:r w:rsidRPr="00A25609">
        <w:rPr>
          <w:b/>
          <w:sz w:val="28"/>
          <w:szCs w:val="28"/>
        </w:rPr>
        <w:t xml:space="preserve"> году</w:t>
      </w:r>
    </w:p>
    <w:p w:rsidR="00815994" w:rsidRPr="009D683F" w:rsidRDefault="00815994" w:rsidP="003E7A2B">
      <w:pPr>
        <w:jc w:val="center"/>
        <w:rPr>
          <w:b/>
          <w:sz w:val="18"/>
          <w:szCs w:val="18"/>
        </w:rPr>
      </w:pPr>
    </w:p>
    <w:p w:rsidR="009E1032" w:rsidRDefault="00117398" w:rsidP="00117398">
      <w:p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sz w:val="28"/>
          <w:szCs w:val="28"/>
        </w:rPr>
        <w:tab/>
      </w:r>
      <w:r w:rsidR="009E1032" w:rsidRPr="00E6531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Работа с обращениями граждан в Думе города Владивостока </w:t>
      </w:r>
      <w:r w:rsidR="00805DE6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осуществляется</w:t>
      </w:r>
      <w:r w:rsidR="009E1032" w:rsidRPr="00E6531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в соответствии с Конституцией Российской Федерации, Федеральным законом от 2 мая 2006 года № 59-ФЗ «О порядке рассмотрения обращений граждан Российской Федерации».</w:t>
      </w:r>
      <w:r w:rsidR="00805DE6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В Думе города Владивостока, деятельность, связанная с обращениями граждан, ведется отдельно от других направлений документационного обеспечения. </w:t>
      </w:r>
    </w:p>
    <w:p w:rsidR="009E1032" w:rsidRDefault="009E1032" w:rsidP="009E1032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Работа с обращениями граждан </w:t>
      </w:r>
      <w:r w:rsidR="00117398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включает в себя</w:t>
      </w: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: </w:t>
      </w:r>
    </w:p>
    <w:p w:rsidR="009E1032" w:rsidRDefault="009E1032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прием, регистрация, учет поступивших обращений;</w:t>
      </w:r>
    </w:p>
    <w:p w:rsidR="009E1032" w:rsidRDefault="009E1032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рассмотрение и исполнение обращений;</w:t>
      </w:r>
    </w:p>
    <w:p w:rsidR="009E1032" w:rsidRDefault="009E1032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организация личного приема граждан;</w:t>
      </w:r>
    </w:p>
    <w:p w:rsidR="009E1032" w:rsidRDefault="009E1032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контроль за исполнением обращений;</w:t>
      </w:r>
    </w:p>
    <w:p w:rsidR="009E1032" w:rsidRDefault="009E1032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формирование и хранение дел, организация оперативного хранения документов;</w:t>
      </w:r>
    </w:p>
    <w:p w:rsidR="008370C3" w:rsidRPr="009E1032" w:rsidRDefault="008370C3" w:rsidP="009E1032">
      <w:pPr>
        <w:pStyle w:val="a8"/>
        <w:numPr>
          <w:ilvl w:val="0"/>
          <w:numId w:val="8"/>
        </w:num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подготовка отчета и аналитическая работа с обращениями.</w:t>
      </w:r>
    </w:p>
    <w:p w:rsidR="00E34060" w:rsidRDefault="00E34060" w:rsidP="008159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E34060" w:rsidRDefault="00E34060" w:rsidP="008159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В</w:t>
      </w:r>
      <w:r w:rsidR="009E1032" w:rsidRPr="00E6531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отчетном периоде </w:t>
      </w:r>
      <w:r w:rsidR="009E1032" w:rsidRPr="00E65314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в Думу города Владивостока</w:t>
      </w:r>
      <w:r w:rsidR="00805DE6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 -</w:t>
      </w:r>
    </w:p>
    <w:p w:rsidR="00E34060" w:rsidRDefault="00E34060" w:rsidP="00E34060">
      <w:pPr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E34060" w:rsidRPr="009B2E4F" w:rsidRDefault="00E34060" w:rsidP="00E34060">
      <w:pPr>
        <w:jc w:val="both"/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п</w:t>
      </w:r>
      <w:r w:rsidR="009E1032"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оступило</w:t>
      </w:r>
      <w:r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E34060" w:rsidTr="00E34060">
        <w:tc>
          <w:tcPr>
            <w:tcW w:w="2830" w:type="dxa"/>
          </w:tcPr>
          <w:p w:rsidR="00E34060" w:rsidRPr="009B2E4F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отчетный период</w:t>
            </w:r>
          </w:p>
        </w:tc>
        <w:tc>
          <w:tcPr>
            <w:tcW w:w="6798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к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оличество обращений</w:t>
            </w:r>
          </w:p>
        </w:tc>
      </w:tr>
      <w:tr w:rsidR="00E34060" w:rsidTr="00E34060">
        <w:tc>
          <w:tcPr>
            <w:tcW w:w="2830" w:type="dxa"/>
          </w:tcPr>
          <w:p w:rsidR="00E34060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2020 г.</w:t>
            </w:r>
          </w:p>
        </w:tc>
        <w:tc>
          <w:tcPr>
            <w:tcW w:w="6798" w:type="dxa"/>
          </w:tcPr>
          <w:p w:rsidR="00E34060" w:rsidRDefault="00E34060" w:rsidP="00437F74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</w:t>
            </w:r>
            <w:r w:rsidR="00437F74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2</w:t>
            </w: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2</w:t>
            </w:r>
            <w:r w:rsidR="00F122AD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4</w:t>
            </w:r>
          </w:p>
        </w:tc>
      </w:tr>
    </w:tbl>
    <w:p w:rsidR="00E34060" w:rsidRDefault="00E34060" w:rsidP="00E34060">
      <w:pP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E34060" w:rsidRPr="009B2E4F" w:rsidRDefault="00E34060" w:rsidP="00E34060">
      <w:pPr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по способу доставки: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829"/>
      </w:tblGrid>
      <w:tr w:rsidR="00E34060" w:rsidTr="00E34060">
        <w:tc>
          <w:tcPr>
            <w:tcW w:w="3397" w:type="dxa"/>
          </w:tcPr>
          <w:p w:rsidR="00E34060" w:rsidRPr="009B2E4F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через Интернет-приемную</w:t>
            </w:r>
          </w:p>
        </w:tc>
        <w:tc>
          <w:tcPr>
            <w:tcW w:w="3402" w:type="dxa"/>
          </w:tcPr>
          <w:p w:rsidR="00E34060" w:rsidRPr="009B2E4F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средствами почтовой связи</w:t>
            </w:r>
          </w:p>
        </w:tc>
        <w:tc>
          <w:tcPr>
            <w:tcW w:w="2829" w:type="dxa"/>
          </w:tcPr>
          <w:p w:rsidR="00E34060" w:rsidRPr="009B2E4F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лично от граждан</w:t>
            </w:r>
          </w:p>
        </w:tc>
      </w:tr>
      <w:tr w:rsidR="00E34060" w:rsidTr="00E34060">
        <w:tc>
          <w:tcPr>
            <w:tcW w:w="3397" w:type="dxa"/>
          </w:tcPr>
          <w:p w:rsidR="00E34060" w:rsidRDefault="00E34060" w:rsidP="00F122AD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103</w:t>
            </w:r>
            <w:r w:rsidR="00F122AD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9</w:t>
            </w:r>
          </w:p>
        </w:tc>
        <w:tc>
          <w:tcPr>
            <w:tcW w:w="3402" w:type="dxa"/>
          </w:tcPr>
          <w:p w:rsidR="00E34060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2829" w:type="dxa"/>
          </w:tcPr>
          <w:p w:rsidR="00E34060" w:rsidRDefault="00E3406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107</w:t>
            </w:r>
          </w:p>
        </w:tc>
      </w:tr>
    </w:tbl>
    <w:p w:rsidR="00E34060" w:rsidRDefault="00E34060" w:rsidP="00E34060">
      <w:pP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E34060" w:rsidRPr="009B2E4F" w:rsidRDefault="00E34060" w:rsidP="00E34060">
      <w:pPr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по количественному составу заявителей и повторности обращений: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34060" w:rsidTr="00E34060">
        <w:tc>
          <w:tcPr>
            <w:tcW w:w="1925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п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ерсональные</w:t>
            </w:r>
          </w:p>
        </w:tc>
        <w:tc>
          <w:tcPr>
            <w:tcW w:w="1925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к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оллективные</w:t>
            </w:r>
          </w:p>
        </w:tc>
        <w:tc>
          <w:tcPr>
            <w:tcW w:w="1926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а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нонимные</w:t>
            </w:r>
          </w:p>
        </w:tc>
        <w:tc>
          <w:tcPr>
            <w:tcW w:w="1926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п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ервичные</w:t>
            </w:r>
          </w:p>
        </w:tc>
        <w:tc>
          <w:tcPr>
            <w:tcW w:w="1926" w:type="dxa"/>
          </w:tcPr>
          <w:p w:rsidR="00E34060" w:rsidRPr="009B2E4F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п</w:t>
            </w:r>
            <w:r w:rsidR="00E34060" w:rsidRPr="009B2E4F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овторные</w:t>
            </w:r>
          </w:p>
        </w:tc>
      </w:tr>
      <w:tr w:rsidR="00E34060" w:rsidTr="00E34060">
        <w:tc>
          <w:tcPr>
            <w:tcW w:w="1925" w:type="dxa"/>
          </w:tcPr>
          <w:p w:rsidR="00E34060" w:rsidRDefault="00FA38A0" w:rsidP="00437F74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113</w:t>
            </w:r>
            <w:r w:rsidR="00437F74"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925" w:type="dxa"/>
          </w:tcPr>
          <w:p w:rsidR="00E34060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1926" w:type="dxa"/>
          </w:tcPr>
          <w:p w:rsidR="00E34060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</w:t>
            </w:r>
          </w:p>
        </w:tc>
        <w:tc>
          <w:tcPr>
            <w:tcW w:w="1926" w:type="dxa"/>
          </w:tcPr>
          <w:p w:rsidR="00E34060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1118</w:t>
            </w:r>
          </w:p>
        </w:tc>
        <w:tc>
          <w:tcPr>
            <w:tcW w:w="1926" w:type="dxa"/>
          </w:tcPr>
          <w:p w:rsidR="00E34060" w:rsidRDefault="00FA38A0" w:rsidP="00E3406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105</w:t>
            </w:r>
          </w:p>
        </w:tc>
      </w:tr>
    </w:tbl>
    <w:p w:rsidR="00E34060" w:rsidRDefault="00E34060" w:rsidP="00E34060">
      <w:pP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FA38A0" w:rsidRPr="009B2E4F" w:rsidRDefault="00FA38A0" w:rsidP="00E34060">
      <w:pPr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 w:rsidRPr="009B2E4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по характеру обращений: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07"/>
        <w:gridCol w:w="3827"/>
      </w:tblGrid>
      <w:tr w:rsidR="00FA38A0" w:rsidTr="00FA38A0">
        <w:tc>
          <w:tcPr>
            <w:tcW w:w="5807" w:type="dxa"/>
          </w:tcPr>
          <w:p w:rsidR="00FA38A0" w:rsidRPr="009B2E4F" w:rsidRDefault="00FA38A0" w:rsidP="00FA38A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lang w:eastAsia="en-US"/>
              </w:rPr>
              <w:t>заявления</w:t>
            </w:r>
          </w:p>
          <w:p w:rsidR="00FA38A0" w:rsidRDefault="00FA38A0" w:rsidP="00FA38A0">
            <w:pPr>
              <w:jc w:val="both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 w:rsidRPr="00FA38A0">
              <w:rPr>
                <w:rFonts w:eastAsia="Calibri"/>
                <w:sz w:val="22"/>
                <w:szCs w:val="22"/>
                <w:lang w:eastAsia="en-US"/>
              </w:rPr>
              <w:t>(просьбы гражданина о содействии в реализации его конституционных прав и свобод, недостатках в работе государственных органов, органов местного самоуправления, либо критика деятельности указанных органов)</w:t>
            </w:r>
          </w:p>
        </w:tc>
        <w:tc>
          <w:tcPr>
            <w:tcW w:w="3827" w:type="dxa"/>
          </w:tcPr>
          <w:p w:rsidR="00FA38A0" w:rsidRDefault="00FA38A0" w:rsidP="00FA38A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1159</w:t>
            </w:r>
          </w:p>
        </w:tc>
      </w:tr>
      <w:tr w:rsidR="00FA38A0" w:rsidTr="00FA38A0">
        <w:tc>
          <w:tcPr>
            <w:tcW w:w="5807" w:type="dxa"/>
          </w:tcPr>
          <w:p w:rsidR="00FA38A0" w:rsidRPr="009B2E4F" w:rsidRDefault="00FA38A0" w:rsidP="00E3406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lang w:eastAsia="en-US"/>
              </w:rPr>
              <w:t>жалобы</w:t>
            </w:r>
          </w:p>
          <w:p w:rsidR="00FA38A0" w:rsidRPr="00FA38A0" w:rsidRDefault="00FA38A0" w:rsidP="00E34060">
            <w:pPr>
              <w:rPr>
                <w:rFonts w:eastAsia="Calibri"/>
                <w:color w:val="052635"/>
                <w:sz w:val="22"/>
                <w:szCs w:val="22"/>
                <w:shd w:val="clear" w:color="auto" w:fill="FFFFFF"/>
                <w:lang w:eastAsia="en-US"/>
              </w:rPr>
            </w:pPr>
            <w:r w:rsidRPr="00FA38A0">
              <w:rPr>
                <w:rFonts w:eastAsia="Calibri"/>
                <w:sz w:val="22"/>
                <w:szCs w:val="22"/>
                <w:lang w:eastAsia="en-US"/>
              </w:rPr>
              <w:t>(просьба гражданина о восстановлении или защите его нарушенных прав, свобод или законных интересов других лиц)</w:t>
            </w:r>
          </w:p>
        </w:tc>
        <w:tc>
          <w:tcPr>
            <w:tcW w:w="3827" w:type="dxa"/>
          </w:tcPr>
          <w:p w:rsidR="00FA38A0" w:rsidRDefault="00FA38A0" w:rsidP="00FA38A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43</w:t>
            </w:r>
          </w:p>
        </w:tc>
      </w:tr>
      <w:tr w:rsidR="00FA38A0" w:rsidTr="00FA38A0">
        <w:tc>
          <w:tcPr>
            <w:tcW w:w="5807" w:type="dxa"/>
          </w:tcPr>
          <w:p w:rsidR="00FA38A0" w:rsidRPr="009B2E4F" w:rsidRDefault="00FA38A0" w:rsidP="00E3406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lang w:eastAsia="en-US"/>
              </w:rPr>
              <w:t xml:space="preserve">предложения </w:t>
            </w:r>
          </w:p>
          <w:p w:rsidR="00FA38A0" w:rsidRPr="00FA38A0" w:rsidRDefault="00FA38A0" w:rsidP="00E34060">
            <w:pPr>
              <w:rPr>
                <w:rFonts w:eastAsia="Calibri"/>
                <w:color w:val="052635"/>
                <w:sz w:val="22"/>
                <w:szCs w:val="22"/>
                <w:shd w:val="clear" w:color="auto" w:fill="FFFFFF"/>
                <w:lang w:eastAsia="en-US"/>
              </w:rPr>
            </w:pPr>
            <w:r w:rsidRPr="00FA38A0">
              <w:rPr>
                <w:rFonts w:eastAsia="Calibri"/>
                <w:sz w:val="22"/>
                <w:szCs w:val="22"/>
                <w:lang w:eastAsia="en-US"/>
              </w:rPr>
              <w:t>(рекомендации гражданина по совершенствованию законов и иных нормативных актов, деятельности государственных органов и органов местного самоуправления, улучшению социально-экономических и иных сфер деятельности)</w:t>
            </w:r>
          </w:p>
        </w:tc>
        <w:tc>
          <w:tcPr>
            <w:tcW w:w="3827" w:type="dxa"/>
          </w:tcPr>
          <w:p w:rsidR="00FA38A0" w:rsidRDefault="00FA38A0" w:rsidP="00FA38A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_</w:t>
            </w:r>
          </w:p>
        </w:tc>
      </w:tr>
      <w:tr w:rsidR="00FA38A0" w:rsidTr="00FA38A0">
        <w:tc>
          <w:tcPr>
            <w:tcW w:w="5807" w:type="dxa"/>
          </w:tcPr>
          <w:p w:rsidR="00FA38A0" w:rsidRPr="009B2E4F" w:rsidRDefault="00FA38A0" w:rsidP="00E34060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B2E4F">
              <w:rPr>
                <w:rFonts w:eastAsia="Calibri"/>
                <w:sz w:val="26"/>
                <w:szCs w:val="26"/>
                <w:lang w:eastAsia="en-US"/>
              </w:rPr>
              <w:t>не обращени</w:t>
            </w:r>
            <w:r w:rsidR="00E55057" w:rsidRPr="009B2E4F">
              <w:rPr>
                <w:rFonts w:eastAsia="Calibri"/>
                <w:sz w:val="26"/>
                <w:szCs w:val="26"/>
                <w:lang w:eastAsia="en-US"/>
              </w:rPr>
              <w:t>я</w:t>
            </w:r>
            <w:r w:rsidRPr="009B2E4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FA38A0" w:rsidRPr="00FA38A0" w:rsidRDefault="00FA38A0" w:rsidP="00E34060">
            <w:pPr>
              <w:rPr>
                <w:rFonts w:eastAsia="Calibri"/>
                <w:color w:val="052635"/>
                <w:sz w:val="22"/>
                <w:szCs w:val="22"/>
                <w:shd w:val="clear" w:color="auto" w:fill="FFFFFF"/>
                <w:lang w:eastAsia="en-US"/>
              </w:rPr>
            </w:pPr>
            <w:r w:rsidRPr="00FA38A0">
              <w:rPr>
                <w:rFonts w:eastAsia="Calibri"/>
                <w:sz w:val="22"/>
                <w:szCs w:val="22"/>
                <w:lang w:eastAsia="en-US"/>
              </w:rPr>
              <w:t>(благодарности, для ознакомления, не имеющие смысла)</w:t>
            </w:r>
          </w:p>
        </w:tc>
        <w:tc>
          <w:tcPr>
            <w:tcW w:w="3827" w:type="dxa"/>
          </w:tcPr>
          <w:p w:rsidR="00FA38A0" w:rsidRDefault="00FA38A0" w:rsidP="00FA38A0">
            <w:pPr>
              <w:jc w:val="center"/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52635"/>
                <w:sz w:val="26"/>
                <w:szCs w:val="26"/>
                <w:shd w:val="clear" w:color="auto" w:fill="FFFFFF"/>
                <w:lang w:eastAsia="en-US"/>
              </w:rPr>
              <w:t>22</w:t>
            </w:r>
          </w:p>
        </w:tc>
      </w:tr>
    </w:tbl>
    <w:p w:rsidR="0083110C" w:rsidRDefault="0083110C" w:rsidP="00E34060">
      <w:pP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br w:type="page"/>
      </w:r>
    </w:p>
    <w:p w:rsidR="0083110C" w:rsidRPr="0083110C" w:rsidRDefault="0083110C" w:rsidP="00895B94">
      <w:pPr>
        <w:ind w:firstLine="708"/>
        <w:jc w:val="center"/>
        <w:rPr>
          <w:i/>
        </w:rPr>
      </w:pPr>
    </w:p>
    <w:p w:rsidR="00895B94" w:rsidRDefault="00D35213" w:rsidP="00895B94">
      <w:pPr>
        <w:ind w:firstLine="708"/>
        <w:jc w:val="center"/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</w:pPr>
      <w:r>
        <w:rPr>
          <w:i/>
          <w:sz w:val="26"/>
          <w:szCs w:val="26"/>
        </w:rPr>
        <w:t xml:space="preserve">Диаграмма </w:t>
      </w:r>
      <w:r w:rsidR="00815994">
        <w:rPr>
          <w:i/>
          <w:sz w:val="26"/>
          <w:szCs w:val="26"/>
        </w:rPr>
        <w:t>1</w:t>
      </w:r>
      <w:r w:rsidR="003E7A2B">
        <w:rPr>
          <w:i/>
          <w:sz w:val="26"/>
          <w:szCs w:val="26"/>
        </w:rPr>
        <w:t>.</w:t>
      </w:r>
      <w:r w:rsidR="0011420F" w:rsidRPr="0011420F">
        <w:rPr>
          <w:i/>
          <w:sz w:val="26"/>
          <w:szCs w:val="26"/>
        </w:rPr>
        <w:t xml:space="preserve"> </w:t>
      </w:r>
      <w:r w:rsidR="00815994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Количество</w:t>
      </w:r>
      <w:r w:rsidR="00895B94" w:rsidRPr="0011420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 xml:space="preserve"> обращений граждан</w:t>
      </w:r>
      <w:r w:rsidR="00815994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 xml:space="preserve">, поступивших                                </w:t>
      </w:r>
      <w:r w:rsidR="00895B94" w:rsidRPr="0011420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 xml:space="preserve"> в 201</w:t>
      </w:r>
      <w:r w:rsidR="00BC468D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8</w:t>
      </w:r>
      <w:r w:rsidR="003E7A2B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-20</w:t>
      </w:r>
      <w:r w:rsidR="00BC468D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>20</w:t>
      </w:r>
      <w:r w:rsidR="00895B94" w:rsidRPr="0011420F">
        <w:rPr>
          <w:rFonts w:eastAsia="Calibri"/>
          <w:i/>
          <w:color w:val="052635"/>
          <w:sz w:val="26"/>
          <w:szCs w:val="26"/>
          <w:shd w:val="clear" w:color="auto" w:fill="FFFFFF"/>
          <w:lang w:eastAsia="en-US"/>
        </w:rPr>
        <w:t xml:space="preserve"> годах</w:t>
      </w:r>
    </w:p>
    <w:p w:rsidR="00815994" w:rsidRPr="009D683F" w:rsidRDefault="00815994" w:rsidP="00895B94">
      <w:pPr>
        <w:ind w:firstLine="708"/>
        <w:jc w:val="center"/>
        <w:rPr>
          <w:rFonts w:eastAsia="Calibri"/>
          <w:i/>
          <w:color w:val="052635"/>
          <w:sz w:val="16"/>
          <w:szCs w:val="16"/>
          <w:shd w:val="clear" w:color="auto" w:fill="FFFFFF"/>
          <w:lang w:eastAsia="en-US"/>
        </w:rPr>
      </w:pPr>
    </w:p>
    <w:p w:rsidR="00895B94" w:rsidRDefault="00895B94" w:rsidP="009B2E4F">
      <w:pPr>
        <w:ind w:firstLine="141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noProof/>
          <w:color w:val="052635"/>
          <w:sz w:val="26"/>
          <w:szCs w:val="26"/>
          <w:shd w:val="clear" w:color="auto" w:fill="FFFFFF"/>
        </w:rPr>
        <w:drawing>
          <wp:inline distT="0" distB="0" distL="0" distR="0">
            <wp:extent cx="4495800" cy="215265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5DE6" w:rsidRDefault="00805DE6" w:rsidP="009B2E4F">
      <w:pPr>
        <w:ind w:firstLine="141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805DE6" w:rsidRPr="00805DE6" w:rsidRDefault="00805DE6" w:rsidP="00805DE6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805DE6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Количество обращений, поступивших в 2020 году, по отношению к 2018 году увеличилось на 7% (78 обращений), по отношению к 2019 году увеличилось на 18% (183 обращения).</w:t>
      </w:r>
    </w:p>
    <w:p w:rsidR="00815994" w:rsidRDefault="00815994" w:rsidP="00895B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B96FA4" w:rsidRPr="007D56DC" w:rsidRDefault="00B96FA4" w:rsidP="00B96FA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</w:t>
      </w:r>
      <w:r w:rsidR="00DE582F">
        <w:rPr>
          <w:sz w:val="26"/>
          <w:szCs w:val="26"/>
        </w:rPr>
        <w:t>1</w:t>
      </w:r>
      <w:r>
        <w:rPr>
          <w:sz w:val="26"/>
          <w:szCs w:val="26"/>
        </w:rPr>
        <w:t xml:space="preserve">. </w:t>
      </w:r>
      <w:r w:rsidRPr="007D56DC">
        <w:rPr>
          <w:sz w:val="26"/>
          <w:szCs w:val="26"/>
        </w:rPr>
        <w:t xml:space="preserve">Процент увеличения </w:t>
      </w:r>
      <w:r>
        <w:rPr>
          <w:sz w:val="26"/>
          <w:szCs w:val="26"/>
        </w:rPr>
        <w:t xml:space="preserve">обращений граждан, поступивших в 2020 году </w:t>
      </w:r>
      <w:r w:rsidRPr="007D56DC">
        <w:rPr>
          <w:sz w:val="26"/>
          <w:szCs w:val="26"/>
        </w:rPr>
        <w:t>по сравнению с 201</w:t>
      </w:r>
      <w:r>
        <w:rPr>
          <w:sz w:val="26"/>
          <w:szCs w:val="26"/>
        </w:rPr>
        <w:t>8</w:t>
      </w:r>
      <w:r w:rsidRPr="007D56DC">
        <w:rPr>
          <w:sz w:val="26"/>
          <w:szCs w:val="26"/>
        </w:rPr>
        <w:t>, 201</w:t>
      </w:r>
      <w:r>
        <w:rPr>
          <w:sz w:val="26"/>
          <w:szCs w:val="26"/>
        </w:rPr>
        <w:t>9</w:t>
      </w:r>
      <w:r w:rsidRPr="007D56DC">
        <w:rPr>
          <w:sz w:val="26"/>
          <w:szCs w:val="26"/>
        </w:rPr>
        <w:t xml:space="preserve"> годами</w:t>
      </w:r>
    </w:p>
    <w:p w:rsidR="00B96FA4" w:rsidRPr="007D56DC" w:rsidRDefault="00B96FA4" w:rsidP="00B96FA4">
      <w:pPr>
        <w:jc w:val="both"/>
        <w:rPr>
          <w:b/>
          <w:sz w:val="26"/>
          <w:szCs w:val="26"/>
        </w:rPr>
      </w:pPr>
    </w:p>
    <w:tbl>
      <w:tblPr>
        <w:tblW w:w="48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2155"/>
        <w:gridCol w:w="2134"/>
        <w:gridCol w:w="2100"/>
      </w:tblGrid>
      <w:tr w:rsidR="00B96FA4" w:rsidRPr="007D56DC" w:rsidTr="00D725E7">
        <w:trPr>
          <w:trHeight w:val="458"/>
        </w:trPr>
        <w:tc>
          <w:tcPr>
            <w:tcW w:w="1614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</w:p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  <w:r w:rsidRPr="007D56D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</w:p>
        </w:tc>
        <w:tc>
          <w:tcPr>
            <w:tcW w:w="2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  <w:r w:rsidRPr="007D56DC">
              <w:rPr>
                <w:b/>
                <w:sz w:val="26"/>
                <w:szCs w:val="26"/>
              </w:rPr>
              <w:t>% увеличения</w:t>
            </w:r>
            <w:r>
              <w:rPr>
                <w:b/>
                <w:sz w:val="26"/>
                <w:szCs w:val="26"/>
              </w:rPr>
              <w:t xml:space="preserve"> (уменьшения)</w:t>
            </w:r>
          </w:p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  <w:r w:rsidRPr="007D56DC">
              <w:rPr>
                <w:b/>
                <w:sz w:val="26"/>
                <w:szCs w:val="26"/>
              </w:rPr>
              <w:t>с предыдущими годами</w:t>
            </w:r>
          </w:p>
        </w:tc>
      </w:tr>
      <w:tr w:rsidR="00B96FA4" w:rsidRPr="007D56DC" w:rsidTr="00D725E7">
        <w:trPr>
          <w:trHeight w:val="457"/>
        </w:trPr>
        <w:tc>
          <w:tcPr>
            <w:tcW w:w="16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  <w:r w:rsidRPr="007D56D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4" w:rsidRPr="007D56DC" w:rsidRDefault="00B96FA4" w:rsidP="006D22E2">
            <w:pPr>
              <w:jc w:val="center"/>
              <w:rPr>
                <w:b/>
                <w:sz w:val="26"/>
                <w:szCs w:val="26"/>
              </w:rPr>
            </w:pPr>
            <w:r w:rsidRPr="007D56DC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</w:p>
        </w:tc>
      </w:tr>
      <w:tr w:rsidR="00B96FA4" w:rsidRPr="007D56DC" w:rsidTr="00D725E7"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6D22E2">
            <w:pPr>
              <w:jc w:val="center"/>
              <w:rPr>
                <w:b/>
                <w:sz w:val="26"/>
                <w:szCs w:val="26"/>
              </w:rPr>
            </w:pPr>
          </w:p>
          <w:p w:rsidR="00B96FA4" w:rsidRPr="007D56DC" w:rsidRDefault="00D725E7" w:rsidP="006D2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обращений</w:t>
            </w:r>
          </w:p>
          <w:p w:rsidR="00B96FA4" w:rsidRPr="007D56DC" w:rsidRDefault="00B96FA4" w:rsidP="006D2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6D22E2">
            <w:pPr>
              <w:jc w:val="center"/>
              <w:rPr>
                <w:sz w:val="26"/>
                <w:szCs w:val="26"/>
              </w:rPr>
            </w:pPr>
          </w:p>
          <w:p w:rsidR="00B96FA4" w:rsidRPr="007D56DC" w:rsidRDefault="00D725E7" w:rsidP="00437F7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</w:t>
            </w:r>
            <w:r w:rsidR="00437F74">
              <w:rPr>
                <w:sz w:val="26"/>
                <w:szCs w:val="26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A4" w:rsidRDefault="00B96FA4" w:rsidP="006D22E2">
            <w:pPr>
              <w:jc w:val="center"/>
              <w:rPr>
                <w:sz w:val="26"/>
                <w:szCs w:val="26"/>
              </w:rPr>
            </w:pPr>
          </w:p>
          <w:p w:rsidR="00B96FA4" w:rsidRDefault="00D725E7" w:rsidP="006D2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</w:t>
            </w:r>
            <w:r w:rsidR="00B96FA4">
              <w:rPr>
                <w:sz w:val="26"/>
                <w:szCs w:val="26"/>
              </w:rPr>
              <w:t>%</w:t>
            </w:r>
          </w:p>
          <w:p w:rsidR="00B96FA4" w:rsidRPr="007D56DC" w:rsidRDefault="00B96FA4" w:rsidP="006D22E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A4" w:rsidRPr="007D56DC" w:rsidRDefault="00D725E7" w:rsidP="006D22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+18</w:t>
            </w:r>
            <w:r w:rsidR="00B96FA4">
              <w:rPr>
                <w:sz w:val="26"/>
                <w:szCs w:val="26"/>
              </w:rPr>
              <w:t>%</w:t>
            </w:r>
          </w:p>
        </w:tc>
      </w:tr>
    </w:tbl>
    <w:p w:rsidR="00EE3D8F" w:rsidRDefault="00EE3D8F" w:rsidP="00895B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805DE6" w:rsidRPr="00805DE6" w:rsidRDefault="00805DE6" w:rsidP="00805DE6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805DE6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По сравнению с предыдущими периодами значительно возросло количество обращений, поступающих на официальный </w:t>
      </w:r>
      <w:r w:rsidR="001E7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адрес электронный почты</w:t>
      </w:r>
      <w:r w:rsidRPr="00805DE6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Думы и через Интернет-приемную Думы. Данный показатель вырос на 34% по сравнению</w:t>
      </w:r>
      <w:r w:rsidR="001E7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                            </w:t>
      </w:r>
      <w:r w:rsidRPr="00805DE6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с 2018 годом и на 68% по сравнению с 2019 годом. </w:t>
      </w:r>
    </w:p>
    <w:p w:rsidR="00805DE6" w:rsidRDefault="00805DE6" w:rsidP="00895B9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EE3D8F" w:rsidRPr="009B2E4F" w:rsidRDefault="009B2E4F" w:rsidP="00D725E7">
      <w:pPr>
        <w:jc w:val="both"/>
        <w:rPr>
          <w:rFonts w:eastAsia="Calibri"/>
          <w:i/>
          <w:color w:val="052635"/>
          <w:sz w:val="16"/>
          <w:szCs w:val="16"/>
          <w:shd w:val="clear" w:color="auto" w:fill="FFFFFF"/>
          <w:lang w:eastAsia="en-US"/>
        </w:rPr>
      </w:pPr>
      <w:r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Сравнение п</w:t>
      </w:r>
      <w:r w:rsidR="00EE3D8F" w:rsidRPr="009B2E4F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о способу доставки: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1843"/>
        <w:gridCol w:w="1843"/>
      </w:tblGrid>
      <w:tr w:rsidR="00E55057" w:rsidRPr="00C302A0" w:rsidTr="00BF7A09">
        <w:trPr>
          <w:trHeight w:val="59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E55057" w:rsidP="00BF7A09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E55057" w:rsidP="00BF7A09">
            <w:pPr>
              <w:jc w:val="center"/>
            </w:pPr>
            <w:r w:rsidRPr="00B4196B"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E55057" w:rsidP="00BF7A09">
            <w:pPr>
              <w:jc w:val="center"/>
            </w:pPr>
            <w:r w:rsidRPr="00B4196B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E55057" w:rsidP="00BF7A09">
            <w:pPr>
              <w:jc w:val="center"/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7" w:rsidRPr="00C302A0" w:rsidRDefault="00E55057" w:rsidP="00BF7A09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 xml:space="preserve">Отношение показателей </w:t>
            </w:r>
          </w:p>
          <w:p w:rsidR="00E55057" w:rsidRPr="00C302A0" w:rsidRDefault="00E55057" w:rsidP="00BF7A09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>2020 г. к 2018 г.,</w:t>
            </w:r>
          </w:p>
          <w:p w:rsidR="00E55057" w:rsidRPr="00C302A0" w:rsidRDefault="00E55057" w:rsidP="00BF7A09">
            <w:pPr>
              <w:jc w:val="center"/>
              <w:rPr>
                <w:sz w:val="20"/>
                <w:szCs w:val="20"/>
              </w:rPr>
            </w:pPr>
            <w:r w:rsidRPr="00C302A0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57" w:rsidRPr="00C302A0" w:rsidRDefault="00E55057" w:rsidP="00BF7A09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 xml:space="preserve">Отношение показателей </w:t>
            </w:r>
          </w:p>
          <w:p w:rsidR="00E55057" w:rsidRPr="00C302A0" w:rsidRDefault="00E55057" w:rsidP="00BF7A09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>2020 г. к 2019 г.,</w:t>
            </w:r>
          </w:p>
          <w:p w:rsidR="00E55057" w:rsidRPr="00C302A0" w:rsidRDefault="00E55057" w:rsidP="00BF7A09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2"/>
                <w:szCs w:val="22"/>
              </w:rPr>
              <w:t xml:space="preserve"> в %</w:t>
            </w:r>
          </w:p>
        </w:tc>
      </w:tr>
      <w:tr w:rsidR="00E55057" w:rsidRPr="00C302A0" w:rsidTr="00BF7A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374926" w:rsidRDefault="00E55057" w:rsidP="00E55057">
            <w:pP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Интернет-приемн</w:t>
            </w:r>
            <w:r w:rsidR="00D725E7"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ая</w:t>
            </w:r>
          </w:p>
          <w:p w:rsidR="00E55057" w:rsidRPr="00B4196B" w:rsidRDefault="00E55057" w:rsidP="00E5505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E55057" w:rsidP="00BF7A09">
            <w:pPr>
              <w:jc w:val="center"/>
            </w:pPr>
            <w:r>
              <w:t>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BF7A09" w:rsidP="00BF7A09">
            <w:pPr>
              <w:jc w:val="center"/>
            </w:pPr>
            <w:r>
              <w:t>618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E55057" w:rsidP="00437F74">
            <w:pPr>
              <w:jc w:val="center"/>
            </w:pPr>
            <w:r>
              <w:t>103</w:t>
            </w:r>
            <w:r w:rsidR="00437F7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F37EC1" w:rsidP="00BF7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</w:t>
            </w:r>
            <w:r w:rsidR="00E55057"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F37EC1" w:rsidP="00BF7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+68</w:t>
            </w:r>
            <w:r w:rsidR="00E55057" w:rsidRPr="00C302A0">
              <w:rPr>
                <w:sz w:val="26"/>
                <w:szCs w:val="26"/>
              </w:rPr>
              <w:t>%</w:t>
            </w:r>
          </w:p>
        </w:tc>
      </w:tr>
      <w:tr w:rsidR="00E55057" w:rsidRPr="00C302A0" w:rsidTr="00BF7A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E55057" w:rsidP="00E55057"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средствами почтовой связи</w:t>
            </w:r>
            <w:r w:rsidRPr="00B4196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BF7A09" w:rsidP="00BF7A09">
            <w:pPr>
              <w:jc w:val="center"/>
            </w:pPr>
            <w: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BF7A09" w:rsidP="00BF7A09">
            <w:pPr>
              <w:jc w:val="center"/>
            </w:pPr>
            <w: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57" w:rsidRPr="00B4196B" w:rsidRDefault="00E55057" w:rsidP="00BF7A09">
            <w:pPr>
              <w:jc w:val="center"/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E55057" w:rsidP="00F37EC1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6"/>
                <w:szCs w:val="26"/>
              </w:rPr>
              <w:t>-</w:t>
            </w:r>
            <w:r w:rsidR="00F37EC1">
              <w:rPr>
                <w:sz w:val="26"/>
                <w:szCs w:val="26"/>
              </w:rPr>
              <w:t>1</w:t>
            </w:r>
            <w:r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F37EC1" w:rsidP="00BF7A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-15</w:t>
            </w:r>
            <w:r w:rsidR="00E55057" w:rsidRPr="00C302A0">
              <w:rPr>
                <w:sz w:val="26"/>
                <w:szCs w:val="26"/>
              </w:rPr>
              <w:t>%</w:t>
            </w:r>
          </w:p>
        </w:tc>
      </w:tr>
      <w:tr w:rsidR="00E55057" w:rsidRPr="00C302A0" w:rsidTr="00BF7A0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E55057" w:rsidP="00E55057"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лично от граждан</w:t>
            </w:r>
            <w:r w:rsidRPr="00B4196B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BF7A09" w:rsidP="00BF7A09">
            <w:pPr>
              <w:jc w:val="center"/>
            </w:pPr>
            <w:r>
              <w:t>291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BF7A09" w:rsidP="00BF7A09">
            <w:pPr>
              <w:jc w:val="center"/>
            </w:pPr>
            <w:r>
              <w:t>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57" w:rsidRPr="00B4196B" w:rsidRDefault="00E55057" w:rsidP="00BF7A09">
            <w:pPr>
              <w:jc w:val="center"/>
            </w:pPr>
            <w: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E55057" w:rsidP="00F37EC1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6"/>
                <w:szCs w:val="26"/>
              </w:rPr>
              <w:t>-</w:t>
            </w:r>
            <w:r w:rsidR="00F37EC1">
              <w:rPr>
                <w:sz w:val="26"/>
                <w:szCs w:val="26"/>
              </w:rPr>
              <w:t>63</w:t>
            </w:r>
            <w:r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057" w:rsidRPr="00C302A0" w:rsidRDefault="00E55057" w:rsidP="00F37EC1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6"/>
                <w:szCs w:val="26"/>
              </w:rPr>
              <w:t>-</w:t>
            </w:r>
            <w:r w:rsidR="00F37EC1">
              <w:rPr>
                <w:sz w:val="26"/>
                <w:szCs w:val="26"/>
              </w:rPr>
              <w:t>68</w:t>
            </w:r>
            <w:r w:rsidRPr="00C302A0">
              <w:rPr>
                <w:sz w:val="26"/>
                <w:szCs w:val="26"/>
              </w:rPr>
              <w:t>%</w:t>
            </w:r>
          </w:p>
        </w:tc>
      </w:tr>
    </w:tbl>
    <w:p w:rsidR="00E55057" w:rsidRDefault="00E55057" w:rsidP="00E55057">
      <w:pPr>
        <w:jc w:val="both"/>
        <w:rPr>
          <w:rFonts w:eastAsia="Calibri"/>
          <w:color w:val="052635"/>
          <w:sz w:val="16"/>
          <w:szCs w:val="16"/>
          <w:shd w:val="clear" w:color="auto" w:fill="FFFFFF"/>
          <w:lang w:eastAsia="en-US"/>
        </w:rPr>
      </w:pPr>
    </w:p>
    <w:p w:rsidR="0083110C" w:rsidRDefault="0083110C" w:rsidP="001E7C7A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br w:type="page"/>
      </w:r>
    </w:p>
    <w:p w:rsidR="001E7C7A" w:rsidRDefault="001E7C7A" w:rsidP="001E7C7A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lastRenderedPageBreak/>
        <w:t xml:space="preserve">В отчетном периоде существенно возросло количество повторных обращений, по сравнению с аналогичным периодом прошлого года показатель увеличился почти             в 2 раза. </w:t>
      </w:r>
      <w:r w:rsidR="00C0613A"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 xml:space="preserve">Наибольшее количество повторных обращений было по темам благоустройство и дорожная деятельность, транспортное обслуживание населения, уборка снега, перебои в электро-, водо-, теплоснабжения. </w:t>
      </w:r>
      <w:r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  <w:t>Количество коллективных обращений уменьшилось на 26%.</w:t>
      </w:r>
    </w:p>
    <w:p w:rsidR="001E7C7A" w:rsidRPr="001E7C7A" w:rsidRDefault="001E7C7A" w:rsidP="001E7C7A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F37EC1" w:rsidRPr="009B2E4F" w:rsidRDefault="009B2E4F" w:rsidP="009B2E4F">
      <w:pPr>
        <w:jc w:val="both"/>
        <w:rPr>
          <w:rFonts w:eastAsia="Calibri"/>
          <w:i/>
          <w:sz w:val="26"/>
          <w:szCs w:val="26"/>
          <w:shd w:val="clear" w:color="auto" w:fill="FFFFFF"/>
          <w:lang w:eastAsia="en-US"/>
        </w:rPr>
      </w:pPr>
      <w:r w:rsidRPr="009B2E4F">
        <w:rPr>
          <w:rFonts w:eastAsia="Calibri"/>
          <w:i/>
          <w:sz w:val="26"/>
          <w:szCs w:val="26"/>
          <w:shd w:val="clear" w:color="auto" w:fill="FFFFFF"/>
          <w:lang w:eastAsia="en-US"/>
        </w:rPr>
        <w:t>Сравнение по количеству коллективных, повторных обращений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2"/>
        <w:gridCol w:w="992"/>
        <w:gridCol w:w="1843"/>
        <w:gridCol w:w="1843"/>
      </w:tblGrid>
      <w:tr w:rsidR="00F37EC1" w:rsidRPr="00C302A0" w:rsidTr="006D22E2">
        <w:trPr>
          <w:trHeight w:val="593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6D22E2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6D22E2">
            <w:pPr>
              <w:jc w:val="center"/>
            </w:pPr>
            <w:r w:rsidRPr="00B4196B">
              <w:t>2018 г.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6D22E2">
            <w:pPr>
              <w:jc w:val="center"/>
            </w:pPr>
            <w:r w:rsidRPr="00B4196B"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6D22E2">
            <w:pPr>
              <w:jc w:val="center"/>
            </w:pPr>
            <w: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C1" w:rsidRPr="00C302A0" w:rsidRDefault="00F37EC1" w:rsidP="006D22E2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 xml:space="preserve">Отношение показателей </w:t>
            </w:r>
          </w:p>
          <w:p w:rsidR="00F37EC1" w:rsidRPr="00C302A0" w:rsidRDefault="00F37EC1" w:rsidP="006D22E2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>2020 г. к 2018 г.,</w:t>
            </w:r>
          </w:p>
          <w:p w:rsidR="00F37EC1" w:rsidRPr="00C302A0" w:rsidRDefault="00F37EC1" w:rsidP="006D22E2">
            <w:pPr>
              <w:jc w:val="center"/>
              <w:rPr>
                <w:sz w:val="20"/>
                <w:szCs w:val="20"/>
              </w:rPr>
            </w:pPr>
            <w:r w:rsidRPr="00C302A0">
              <w:rPr>
                <w:sz w:val="22"/>
                <w:szCs w:val="22"/>
              </w:rPr>
              <w:t xml:space="preserve">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EC1" w:rsidRPr="00C302A0" w:rsidRDefault="00F37EC1" w:rsidP="006D22E2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 xml:space="preserve">Отношение показателей </w:t>
            </w:r>
          </w:p>
          <w:p w:rsidR="00F37EC1" w:rsidRPr="00C302A0" w:rsidRDefault="00F37EC1" w:rsidP="006D22E2">
            <w:pPr>
              <w:jc w:val="center"/>
              <w:rPr>
                <w:sz w:val="22"/>
                <w:szCs w:val="22"/>
              </w:rPr>
            </w:pPr>
            <w:r w:rsidRPr="00C302A0">
              <w:rPr>
                <w:sz w:val="22"/>
                <w:szCs w:val="22"/>
              </w:rPr>
              <w:t>2020 г. к 2019 г.,</w:t>
            </w:r>
          </w:p>
          <w:p w:rsidR="00F37EC1" w:rsidRPr="00C302A0" w:rsidRDefault="00F37EC1" w:rsidP="006D22E2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2"/>
                <w:szCs w:val="22"/>
              </w:rPr>
              <w:t xml:space="preserve"> в %</w:t>
            </w:r>
          </w:p>
        </w:tc>
      </w:tr>
      <w:tr w:rsidR="00F37EC1" w:rsidRPr="00C302A0" w:rsidTr="006D2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374926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Персональных</w:t>
            </w:r>
          </w:p>
          <w:p w:rsidR="00F37EC1" w:rsidRPr="00374926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F37EC1">
            <w:pPr>
              <w:jc w:val="center"/>
            </w:pPr>
            <w:r>
              <w:t>1005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F37EC1">
            <w:pPr>
              <w:jc w:val="center"/>
            </w:pPr>
            <w:r>
              <w:t>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437F74">
            <w:pPr>
              <w:jc w:val="center"/>
            </w:pPr>
            <w:r>
              <w:t>113</w:t>
            </w:r>
            <w:r w:rsidR="00437F74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+13</w:t>
            </w:r>
            <w:r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+26</w:t>
            </w:r>
            <w:r w:rsidRPr="00C302A0">
              <w:rPr>
                <w:sz w:val="26"/>
                <w:szCs w:val="26"/>
              </w:rPr>
              <w:t>%</w:t>
            </w:r>
          </w:p>
        </w:tc>
      </w:tr>
      <w:tr w:rsidR="00F37EC1" w:rsidRPr="00C302A0" w:rsidTr="006D2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374926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Коллективных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F37EC1">
            <w:pPr>
              <w:jc w:val="center"/>
            </w:pPr>
            <w:r>
              <w:t>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F37EC1">
            <w:pPr>
              <w:jc w:val="center"/>
            </w:pPr>
            <w: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EC1" w:rsidRPr="00B4196B" w:rsidRDefault="00F37EC1" w:rsidP="00F37EC1">
            <w:pPr>
              <w:jc w:val="center"/>
            </w:pPr>
            <w: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 w:rsidRPr="00C302A0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36</w:t>
            </w:r>
            <w:r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-36</w:t>
            </w:r>
            <w:r w:rsidRPr="00C302A0">
              <w:rPr>
                <w:sz w:val="26"/>
                <w:szCs w:val="26"/>
              </w:rPr>
              <w:t>%</w:t>
            </w:r>
          </w:p>
        </w:tc>
      </w:tr>
      <w:tr w:rsidR="00F37EC1" w:rsidRPr="00C302A0" w:rsidTr="006D2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Анонимных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F37EC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F37EC1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Pr="00B4196B" w:rsidRDefault="00F37EC1" w:rsidP="00F37EC1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F37EC1" w:rsidRPr="00C302A0" w:rsidTr="006D2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 xml:space="preserve">Первичных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1073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1118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F37EC1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+14%</w:t>
            </w:r>
          </w:p>
        </w:tc>
      </w:tr>
      <w:tr w:rsidR="00F37EC1" w:rsidRPr="00C302A0" w:rsidTr="006D22E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both"/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6"/>
                <w:szCs w:val="26"/>
                <w:shd w:val="clear" w:color="auto" w:fill="FFFFFF"/>
                <w:lang w:eastAsia="en-US"/>
              </w:rPr>
              <w:t>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EC1" w:rsidRDefault="00F37EC1" w:rsidP="00F37EC1">
            <w:pPr>
              <w:jc w:val="center"/>
            </w:pPr>
            <w: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8247C5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7EC1" w:rsidRPr="00C302A0" w:rsidRDefault="008247C5" w:rsidP="00F37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+94%</w:t>
            </w:r>
          </w:p>
        </w:tc>
      </w:tr>
    </w:tbl>
    <w:p w:rsidR="00EE3D8F" w:rsidRDefault="00EE3D8F" w:rsidP="00EE3D8F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83110C" w:rsidRDefault="0083110C" w:rsidP="00EE3D8F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83110C" w:rsidRPr="00B162A3" w:rsidRDefault="0083110C" w:rsidP="00EE3D8F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A05442" w:rsidRPr="000E7094" w:rsidRDefault="00A05442" w:rsidP="00A05442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b/>
          <w:sz w:val="26"/>
          <w:szCs w:val="26"/>
          <w:shd w:val="clear" w:color="auto" w:fill="FFFFFF"/>
          <w:lang w:eastAsia="en-US"/>
        </w:rPr>
        <w:t>Тематика вопросов, поднятых в обращениях граждан в 20</w:t>
      </w:r>
      <w:r w:rsidR="00C0613A">
        <w:rPr>
          <w:rFonts w:eastAsia="Calibri"/>
          <w:b/>
          <w:sz w:val="26"/>
          <w:szCs w:val="26"/>
          <w:shd w:val="clear" w:color="auto" w:fill="FFFFFF"/>
          <w:lang w:eastAsia="en-US"/>
        </w:rPr>
        <w:t>20</w:t>
      </w:r>
      <w:r w:rsidRPr="000E7094">
        <w:rPr>
          <w:rFonts w:eastAsia="Calibri"/>
          <w:b/>
          <w:sz w:val="26"/>
          <w:szCs w:val="26"/>
          <w:shd w:val="clear" w:color="auto" w:fill="FFFFFF"/>
          <w:lang w:eastAsia="en-US"/>
        </w:rPr>
        <w:t xml:space="preserve"> году</w:t>
      </w:r>
    </w:p>
    <w:p w:rsidR="00723D5E" w:rsidRDefault="00723D5E" w:rsidP="00723D5E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723D5E" w:rsidRPr="00FE29E0" w:rsidRDefault="00723D5E" w:rsidP="00723D5E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FE29E0"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Вопросы, с которыми обращаются граждане в Думу города Владивостока разнообразны, их тематика касается практически всех сфер жизнедеятельности. </w:t>
      </w:r>
    </w:p>
    <w:p w:rsidR="0083110C" w:rsidRDefault="0083110C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</w:p>
    <w:p w:rsidR="00A05442" w:rsidRPr="002978E3" w:rsidRDefault="00A05442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«Благоустройство и дорожная деятельность» </w:t>
      </w:r>
      <w:r w:rsidRPr="002978E3">
        <w:rPr>
          <w:rFonts w:eastAsia="Calibri"/>
          <w:i/>
          <w:sz w:val="26"/>
          <w:szCs w:val="26"/>
          <w:shd w:val="clear" w:color="auto" w:fill="FFFFFF"/>
          <w:lang w:eastAsia="en-US"/>
        </w:rPr>
        <w:t xml:space="preserve">– </w:t>
      </w:r>
      <w:r w:rsidR="00334977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438</w:t>
      </w: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6</w:t>
      </w:r>
      <w:r w:rsidRPr="002978E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Pr="002978E3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комплексное благоустройство</w:t>
      </w:r>
      <w:r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 территорий, ремонт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автомобильных дорог и внутриквартальных проездов, ремонт лестничных маршей, пешеходных дорожек и тротуаров, строительство</w:t>
      </w:r>
      <w:r w:rsidRPr="002978E3">
        <w:rPr>
          <w:rFonts w:eastAsia="Calibri"/>
          <w:sz w:val="26"/>
          <w:szCs w:val="26"/>
          <w:shd w:val="clear" w:color="auto" w:fill="FFFFFF"/>
          <w:lang w:eastAsia="en-US"/>
        </w:rPr>
        <w:t xml:space="preserve"> детских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и спортивных </w:t>
      </w:r>
      <w:r w:rsidRPr="002978E3">
        <w:rPr>
          <w:rFonts w:eastAsia="Calibri"/>
          <w:sz w:val="26"/>
          <w:szCs w:val="26"/>
          <w:shd w:val="clear" w:color="auto" w:fill="FFFFFF"/>
          <w:lang w:eastAsia="en-US"/>
        </w:rPr>
        <w:t>площадок</w:t>
      </w:r>
      <w:r w:rsidR="00334977">
        <w:rPr>
          <w:rFonts w:eastAsia="Calibri"/>
          <w:sz w:val="26"/>
          <w:szCs w:val="26"/>
          <w:shd w:val="clear" w:color="auto" w:fill="FFFFFF"/>
          <w:lang w:eastAsia="en-US"/>
        </w:rPr>
        <w:t>, уличное освещение, обустройство придомовых территорий, создание и благоустройство скверов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334977">
        <w:rPr>
          <w:rFonts w:eastAsia="Calibri"/>
          <w:sz w:val="26"/>
          <w:szCs w:val="26"/>
          <w:shd w:val="clear" w:color="auto" w:fill="FFFFFF"/>
          <w:lang w:eastAsia="en-US"/>
        </w:rPr>
        <w:t>и парков.</w:t>
      </w:r>
    </w:p>
    <w:p w:rsidR="0083110C" w:rsidRDefault="0083110C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</w:p>
    <w:p w:rsidR="00A05442" w:rsidRDefault="00A05442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«Жилищно-коммунальная сфера» - </w:t>
      </w:r>
      <w:r w:rsidR="0090186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285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23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Pr="002F22A9" w:rsidRDefault="00A05442" w:rsidP="00A05442">
      <w:pPr>
        <w:jc w:val="both"/>
        <w:rPr>
          <w:rFonts w:eastAsia="Calibri"/>
          <w:sz w:val="16"/>
          <w:szCs w:val="1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предоставление коммунальных услуг ненадлежащего качества (в том числе электро-, водо-, теплоснабжение</w:t>
      </w:r>
      <w:r w:rsidR="00334977">
        <w:rPr>
          <w:rFonts w:eastAsia="Calibri"/>
          <w:sz w:val="26"/>
          <w:szCs w:val="26"/>
          <w:shd w:val="clear" w:color="auto" w:fill="FFFFFF"/>
          <w:lang w:eastAsia="en-US"/>
        </w:rPr>
        <w:t>, канализация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), уборка мусора, снега, капитальный ремонт жилищного фонда, содержание общедомового имущества, </w:t>
      </w:r>
      <w:r w:rsidR="00334977">
        <w:rPr>
          <w:rFonts w:eastAsia="Calibri"/>
          <w:sz w:val="26"/>
          <w:szCs w:val="26"/>
          <w:shd w:val="clear" w:color="auto" w:fill="FFFFFF"/>
          <w:lang w:eastAsia="en-US"/>
        </w:rPr>
        <w:t xml:space="preserve">работа управляющих организаций,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вопросы территориально общественного самоуправления. </w:t>
      </w:r>
    </w:p>
    <w:p w:rsidR="0083110C" w:rsidRDefault="0083110C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</w:p>
    <w:p w:rsidR="00A05442" w:rsidRPr="00677066" w:rsidRDefault="00A05442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«Социальная сфера» - </w:t>
      </w:r>
      <w:r w:rsidR="0090186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95</w:t>
      </w: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8</w:t>
      </w: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вопросы образования, ремонт образовательных учреждений, </w:t>
      </w:r>
      <w:r w:rsidR="0090186E">
        <w:rPr>
          <w:rFonts w:eastAsia="Calibri"/>
          <w:sz w:val="26"/>
          <w:szCs w:val="26"/>
          <w:shd w:val="clear" w:color="auto" w:fill="FFFFFF"/>
          <w:lang w:eastAsia="en-US"/>
        </w:rPr>
        <w:t xml:space="preserve">социальное обеспечение и предоставление льгот, оказание материальной и финансовой помощи, создание условий для обеспечения активной жизни людей с ограниченными физическими возможностями,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физическая культура и спорт, </w:t>
      </w:r>
      <w:r w:rsidR="0090186E">
        <w:rPr>
          <w:rFonts w:eastAsia="Calibri"/>
          <w:sz w:val="26"/>
          <w:szCs w:val="26"/>
          <w:shd w:val="clear" w:color="auto" w:fill="FFFFFF"/>
          <w:lang w:eastAsia="en-US"/>
        </w:rPr>
        <w:t>вопросы здравоохранения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proofErr w:type="gramStart"/>
      <w:r w:rsidR="0090186E">
        <w:rPr>
          <w:rFonts w:eastAsia="Calibri"/>
          <w:sz w:val="26"/>
          <w:szCs w:val="26"/>
          <w:shd w:val="clear" w:color="auto" w:fill="FFFFFF"/>
          <w:lang w:eastAsia="en-US"/>
        </w:rPr>
        <w:t>культуры.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.</w:t>
      </w:r>
      <w:proofErr w:type="gramEnd"/>
    </w:p>
    <w:p w:rsidR="0083110C" w:rsidRDefault="00A05442" w:rsidP="0083110C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ab/>
      </w:r>
    </w:p>
    <w:p w:rsidR="00A05442" w:rsidRDefault="00A05442" w:rsidP="0083110C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«Градостроительство</w:t>
      </w:r>
      <w:r w:rsidR="0090186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и архитектура, вопросы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, землепользовани</w:t>
      </w:r>
      <w:r w:rsidR="0090186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я</w:t>
      </w: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»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- </w:t>
      </w:r>
      <w:r w:rsidR="0090186E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95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8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Pr="00DE57BE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возражения граждан против строительства,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ухудшение условий проживания в связи со строительством или работой объектов коммунального обслуживания,</w:t>
      </w:r>
      <w:r w:rsidR="0090186E">
        <w:rPr>
          <w:rFonts w:eastAsia="Calibri"/>
          <w:sz w:val="26"/>
          <w:szCs w:val="26"/>
          <w:shd w:val="clear" w:color="auto" w:fill="FFFFFF"/>
          <w:lang w:eastAsia="en-US"/>
        </w:rPr>
        <w:t xml:space="preserve"> строительство объектов социальной сферы,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внесение изменений в правила землепользования и застройки ВГО, архитектура и проектирование.</w:t>
      </w:r>
    </w:p>
    <w:p w:rsidR="0083110C" w:rsidRDefault="0083110C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</w:p>
    <w:p w:rsidR="00A05442" w:rsidRDefault="00A05442" w:rsidP="00A05442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677066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«Транспорт»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- </w:t>
      </w:r>
      <w:r w:rsidR="00DA572F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7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9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7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т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ранспортное обслуживание населения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(вопросы совершенствования сервиса, повышения удобства и безопасности пассажирских перевозок</w:t>
      </w:r>
      <w:r w:rsidR="00DA572F">
        <w:rPr>
          <w:rFonts w:eastAsia="Calibri"/>
          <w:sz w:val="26"/>
          <w:szCs w:val="26"/>
          <w:shd w:val="clear" w:color="auto" w:fill="FFFFFF"/>
          <w:lang w:eastAsia="en-US"/>
        </w:rPr>
        <w:t>)</w:t>
      </w:r>
      <w:r w:rsidRPr="00DE57BE">
        <w:rPr>
          <w:rFonts w:eastAsia="Calibri"/>
          <w:sz w:val="26"/>
          <w:szCs w:val="26"/>
          <w:shd w:val="clear" w:color="auto" w:fill="FFFFFF"/>
          <w:lang w:eastAsia="en-US"/>
        </w:rPr>
        <w:t>, борьба с аварийностью, установка и содержание ост</w:t>
      </w:r>
      <w:r w:rsidR="00DA572F">
        <w:rPr>
          <w:rFonts w:eastAsia="Calibri"/>
          <w:sz w:val="26"/>
          <w:szCs w:val="26"/>
          <w:shd w:val="clear" w:color="auto" w:fill="FFFFFF"/>
          <w:lang w:eastAsia="en-US"/>
        </w:rPr>
        <w:t>ановок общественного транспорта, организация и функционирование автостоянок и автопарковок.</w:t>
      </w:r>
    </w:p>
    <w:p w:rsidR="0083110C" w:rsidRDefault="00A05442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</w:p>
    <w:p w:rsidR="00A05442" w:rsidRPr="009E5ED4" w:rsidRDefault="00A05442" w:rsidP="0083110C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9E5ED4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«Деятельность Думы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» </w:t>
      </w:r>
      <w:r w:rsidR="00DA572F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54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4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A05442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E5ED4">
        <w:rPr>
          <w:rFonts w:eastAsia="Calibri"/>
          <w:sz w:val="26"/>
          <w:szCs w:val="26"/>
          <w:shd w:val="clear" w:color="auto" w:fill="FFFFFF"/>
          <w:lang w:eastAsia="en-US"/>
        </w:rPr>
        <w:t>работа депутатов, благодарности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и оценка деятельности</w:t>
      </w:r>
      <w:r w:rsidRPr="009E5ED4">
        <w:rPr>
          <w:rFonts w:eastAsia="Calibri"/>
          <w:sz w:val="26"/>
          <w:szCs w:val="26"/>
          <w:shd w:val="clear" w:color="auto" w:fill="FFFFFF"/>
          <w:lang w:eastAsia="en-US"/>
        </w:rPr>
        <w:t>, предложения по совершенствованию правовых актов.</w:t>
      </w:r>
    </w:p>
    <w:p w:rsidR="0083110C" w:rsidRDefault="0083110C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7D5333" w:rsidRPr="004C7905" w:rsidRDefault="007D5333" w:rsidP="007D5333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«Безопасность и охрана общественного порядка» - 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39</w:t>
      </w: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Pr="004C7905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7D5333" w:rsidRDefault="007D5333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нарушение тишины и покоя, нарушение и охрана общественного порядка, обеспечение безопасности (работа органов внутренних дел).</w:t>
      </w:r>
    </w:p>
    <w:p w:rsidR="0083110C" w:rsidRPr="00DE57BE" w:rsidRDefault="0083110C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7D5333" w:rsidRPr="007D5333" w:rsidRDefault="007D5333" w:rsidP="00A05442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7D533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«Экономика» - 36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Pr="007D5333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7D5333" w:rsidRDefault="007D5333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вопросы исполнения городского бюджета, налогообложения, земельный налог.</w:t>
      </w:r>
    </w:p>
    <w:p w:rsidR="0083110C" w:rsidRDefault="0083110C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A05442" w:rsidRDefault="00A05442" w:rsidP="00A05442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«Природные ресурсы, охрана окружающей среды» - 3</w:t>
      </w:r>
      <w:r w:rsidR="00DA572F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3</w:t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(3%):</w:t>
      </w:r>
    </w:p>
    <w:p w:rsidR="00A05442" w:rsidRDefault="00A05442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незаконная рубка леса, санитарная обрезка деревьев, загрязнение окружающей среды, </w:t>
      </w:r>
      <w:r w:rsidR="00DA572F">
        <w:rPr>
          <w:rFonts w:eastAsia="Calibri"/>
          <w:sz w:val="26"/>
          <w:szCs w:val="26"/>
          <w:shd w:val="clear" w:color="auto" w:fill="FFFFFF"/>
          <w:lang w:eastAsia="en-US"/>
        </w:rPr>
        <w:t xml:space="preserve">водное хозяйство и экология,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создание приютов для безнадзорных животных.</w:t>
      </w:r>
    </w:p>
    <w:p w:rsidR="0083110C" w:rsidRDefault="0083110C" w:rsidP="00A05442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7D5333" w:rsidRDefault="007D5333" w:rsidP="007D5333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«Обеспечение граждан жильем» - 17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7D5333" w:rsidRDefault="007D5333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улучшение жилищных условий, о</w:t>
      </w:r>
      <w:r w:rsidRPr="007C4D88">
        <w:rPr>
          <w:rFonts w:eastAsia="Calibri"/>
          <w:sz w:val="26"/>
          <w:szCs w:val="26"/>
          <w:shd w:val="clear" w:color="auto" w:fill="FFFFFF"/>
          <w:lang w:eastAsia="en-US"/>
        </w:rPr>
        <w:t>беспечение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shd w:val="clear" w:color="auto" w:fill="FFFFFF"/>
          <w:lang w:eastAsia="en-US"/>
        </w:rPr>
        <w:t>жильем  детей</w:t>
      </w:r>
      <w:proofErr w:type="gramEnd"/>
      <w:r>
        <w:rPr>
          <w:rFonts w:eastAsia="Calibri"/>
          <w:sz w:val="26"/>
          <w:szCs w:val="26"/>
          <w:shd w:val="clear" w:color="auto" w:fill="FFFFFF"/>
          <w:lang w:eastAsia="en-US"/>
        </w:rPr>
        <w:t>-сирот и детей, оставшихся без попечения родителей, обследование жилого фонда на предмет пригодности для проживания (ветхое и аварийное жилье).</w:t>
      </w:r>
    </w:p>
    <w:p w:rsidR="0083110C" w:rsidRPr="007C4D88" w:rsidRDefault="0083110C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7D5333" w:rsidRPr="009C2B29" w:rsidRDefault="007D5333" w:rsidP="007D5333">
      <w:pPr>
        <w:ind w:firstLine="708"/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«Приватизация, арендные отношения» - 1</w:t>
      </w:r>
      <w:r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2</w:t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 xml:space="preserve"> (</w:t>
      </w:r>
      <w:r w:rsidR="00942852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1</w:t>
      </w:r>
      <w:r w:rsidRPr="009C2B29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%):</w:t>
      </w:r>
    </w:p>
    <w:p w:rsidR="007D5333" w:rsidRDefault="007D5333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вопросы аренды, передачи имущества, предоставление помещений.</w:t>
      </w:r>
    </w:p>
    <w:p w:rsidR="0083110C" w:rsidRDefault="0083110C" w:rsidP="007D5333">
      <w:pPr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F823AA" w:rsidRPr="00F823AA" w:rsidRDefault="00F823AA" w:rsidP="007D5333">
      <w:pPr>
        <w:jc w:val="both"/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F823AA">
        <w:rPr>
          <w:rFonts w:eastAsia="Calibri"/>
          <w:b/>
          <w:i/>
          <w:sz w:val="26"/>
          <w:szCs w:val="26"/>
          <w:shd w:val="clear" w:color="auto" w:fill="FFFFFF"/>
          <w:lang w:eastAsia="en-US"/>
        </w:rPr>
        <w:t>«Иные вопросы» - 40 (3%).</w:t>
      </w:r>
    </w:p>
    <w:p w:rsidR="00A05442" w:rsidRDefault="00A05442" w:rsidP="00BD4CA1">
      <w:pPr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</w:r>
      <w:r w:rsidRPr="000E7094">
        <w:rPr>
          <w:sz w:val="26"/>
          <w:szCs w:val="26"/>
          <w:lang w:eastAsia="en-US"/>
        </w:rPr>
        <w:t>Распределение наиболее часто встречающихся тем в обращениях граждан представлено на следующей диаграмме:</w:t>
      </w: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</w:p>
    <w:p w:rsidR="0083110C" w:rsidRDefault="0083110C" w:rsidP="00A05442">
      <w:pPr>
        <w:ind w:firstLine="708"/>
        <w:jc w:val="both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:rsidR="00A05442" w:rsidRPr="00731A1B" w:rsidRDefault="00A05442" w:rsidP="00A05442">
      <w:pPr>
        <w:ind w:firstLine="708"/>
        <w:jc w:val="both"/>
        <w:rPr>
          <w:i/>
          <w:sz w:val="26"/>
          <w:szCs w:val="26"/>
          <w:lang w:eastAsia="en-US"/>
        </w:rPr>
      </w:pPr>
      <w:r w:rsidRPr="00731A1B">
        <w:rPr>
          <w:i/>
          <w:sz w:val="26"/>
          <w:szCs w:val="26"/>
          <w:lang w:eastAsia="en-US"/>
        </w:rPr>
        <w:lastRenderedPageBreak/>
        <w:t xml:space="preserve">Диаграмма </w:t>
      </w:r>
      <w:r>
        <w:rPr>
          <w:i/>
          <w:sz w:val="26"/>
          <w:szCs w:val="26"/>
          <w:lang w:eastAsia="en-US"/>
        </w:rPr>
        <w:t>2</w:t>
      </w:r>
      <w:r w:rsidRPr="00731A1B">
        <w:rPr>
          <w:i/>
          <w:sz w:val="26"/>
          <w:szCs w:val="26"/>
          <w:lang w:eastAsia="en-US"/>
        </w:rPr>
        <w:t>.</w:t>
      </w:r>
      <w:r w:rsidRPr="00731A1B">
        <w:rPr>
          <w:sz w:val="26"/>
          <w:szCs w:val="26"/>
          <w:lang w:eastAsia="en-US"/>
        </w:rPr>
        <w:t xml:space="preserve"> </w:t>
      </w:r>
      <w:r w:rsidRPr="00731A1B">
        <w:rPr>
          <w:i/>
          <w:sz w:val="26"/>
          <w:szCs w:val="26"/>
          <w:lang w:eastAsia="en-US"/>
        </w:rPr>
        <w:t>Тематика вопросов, поднятых в обращениях граждан</w:t>
      </w:r>
    </w:p>
    <w:p w:rsidR="00A05442" w:rsidRDefault="00A05442" w:rsidP="00A05442">
      <w:pPr>
        <w:jc w:val="both"/>
        <w:rPr>
          <w:i/>
          <w:sz w:val="26"/>
          <w:szCs w:val="26"/>
          <w:lang w:eastAsia="en-US"/>
        </w:rPr>
      </w:pPr>
      <w:r w:rsidRPr="00731A1B">
        <w:rPr>
          <w:i/>
          <w:sz w:val="26"/>
          <w:szCs w:val="26"/>
          <w:lang w:eastAsia="en-US"/>
        </w:rPr>
        <w:t>в 20</w:t>
      </w:r>
      <w:r w:rsidR="007D5333">
        <w:rPr>
          <w:i/>
          <w:sz w:val="26"/>
          <w:szCs w:val="26"/>
          <w:lang w:eastAsia="en-US"/>
        </w:rPr>
        <w:t>20</w:t>
      </w:r>
      <w:r w:rsidR="00F823AA">
        <w:rPr>
          <w:i/>
          <w:sz w:val="26"/>
          <w:szCs w:val="26"/>
          <w:lang w:eastAsia="en-US"/>
        </w:rPr>
        <w:t xml:space="preserve"> </w:t>
      </w:r>
      <w:r w:rsidRPr="00731A1B">
        <w:rPr>
          <w:i/>
          <w:sz w:val="26"/>
          <w:szCs w:val="26"/>
          <w:lang w:eastAsia="en-US"/>
        </w:rPr>
        <w:t>году</w:t>
      </w:r>
    </w:p>
    <w:p w:rsidR="0083110C" w:rsidRPr="00731A1B" w:rsidRDefault="0083110C" w:rsidP="00A05442">
      <w:pPr>
        <w:jc w:val="both"/>
        <w:rPr>
          <w:i/>
          <w:sz w:val="26"/>
          <w:szCs w:val="26"/>
          <w:lang w:eastAsia="en-US"/>
        </w:rPr>
      </w:pPr>
    </w:p>
    <w:p w:rsidR="00A05442" w:rsidRPr="00731A1B" w:rsidRDefault="00A05442" w:rsidP="00737252">
      <w:pPr>
        <w:ind w:firstLine="567"/>
        <w:jc w:val="center"/>
        <w:rPr>
          <w:sz w:val="26"/>
          <w:szCs w:val="26"/>
          <w:lang w:eastAsia="en-US"/>
        </w:rPr>
      </w:pPr>
      <w:r w:rsidRPr="00731A1B">
        <w:rPr>
          <w:noProof/>
          <w:sz w:val="26"/>
          <w:szCs w:val="26"/>
        </w:rPr>
        <w:drawing>
          <wp:inline distT="0" distB="0" distL="0" distR="0" wp14:anchorId="568ED496" wp14:editId="407E6751">
            <wp:extent cx="5267325" cy="8096250"/>
            <wp:effectExtent l="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110C" w:rsidRDefault="0083110C" w:rsidP="00A05442">
      <w:pPr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B24E57" w:rsidRPr="007D56DC" w:rsidRDefault="00B24E57" w:rsidP="00B24E5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Таблица </w:t>
      </w:r>
      <w:r w:rsidR="00DE582F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7D56DC">
        <w:rPr>
          <w:sz w:val="26"/>
          <w:szCs w:val="26"/>
        </w:rPr>
        <w:t>Процент увеличения</w:t>
      </w:r>
      <w:r>
        <w:rPr>
          <w:sz w:val="26"/>
          <w:szCs w:val="26"/>
        </w:rPr>
        <w:t xml:space="preserve"> (уменьшения)</w:t>
      </w:r>
      <w:r w:rsidRPr="007D56D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обращений граждан по тематическим разделам, поступивших в 2020 году </w:t>
      </w:r>
      <w:r w:rsidRPr="007D56DC">
        <w:rPr>
          <w:sz w:val="26"/>
          <w:szCs w:val="26"/>
        </w:rPr>
        <w:t>по сравнению с 201</w:t>
      </w:r>
      <w:r>
        <w:rPr>
          <w:sz w:val="26"/>
          <w:szCs w:val="26"/>
        </w:rPr>
        <w:t>8</w:t>
      </w:r>
      <w:r w:rsidRPr="007D56DC">
        <w:rPr>
          <w:sz w:val="26"/>
          <w:szCs w:val="26"/>
        </w:rPr>
        <w:t>, 201</w:t>
      </w:r>
      <w:r>
        <w:rPr>
          <w:sz w:val="26"/>
          <w:szCs w:val="26"/>
        </w:rPr>
        <w:t>9</w:t>
      </w:r>
      <w:r w:rsidRPr="007D56DC">
        <w:rPr>
          <w:sz w:val="26"/>
          <w:szCs w:val="26"/>
        </w:rPr>
        <w:t xml:space="preserve"> годами</w:t>
      </w:r>
    </w:p>
    <w:p w:rsidR="00B24E57" w:rsidRDefault="00B24E57" w:rsidP="009E1032">
      <w:pPr>
        <w:jc w:val="center"/>
        <w:rPr>
          <w:rFonts w:eastAsia="Calibri"/>
          <w:b/>
          <w:sz w:val="26"/>
          <w:szCs w:val="26"/>
          <w:shd w:val="clear" w:color="auto" w:fill="FFFFFF"/>
          <w:lang w:eastAsia="en-U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992"/>
        <w:gridCol w:w="993"/>
        <w:gridCol w:w="992"/>
        <w:gridCol w:w="1843"/>
        <w:gridCol w:w="1842"/>
      </w:tblGrid>
      <w:tr w:rsidR="00947FA4" w:rsidRPr="00C302A0" w:rsidTr="0094528A">
        <w:trPr>
          <w:trHeight w:val="593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947FA4" w:rsidRPr="00B408CF" w:rsidRDefault="00947FA4" w:rsidP="00947FA4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B408CF">
              <w:rPr>
                <w:b/>
                <w:sz w:val="26"/>
                <w:szCs w:val="26"/>
                <w:lang w:eastAsia="en-US"/>
              </w:rPr>
              <w:t>Темы обращений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FA4" w:rsidRPr="006B556B" w:rsidRDefault="00947FA4" w:rsidP="00947FA4">
            <w:pPr>
              <w:jc w:val="center"/>
              <w:rPr>
                <w:b/>
              </w:rPr>
            </w:pPr>
            <w:r w:rsidRPr="006B556B">
              <w:rPr>
                <w:b/>
              </w:rPr>
              <w:t>2018 г.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FA4" w:rsidRPr="006B556B" w:rsidRDefault="00947FA4" w:rsidP="00947FA4">
            <w:pPr>
              <w:jc w:val="center"/>
              <w:rPr>
                <w:b/>
              </w:rPr>
            </w:pPr>
            <w:r w:rsidRPr="006B556B">
              <w:rPr>
                <w:b/>
              </w:rPr>
              <w:t>2019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47FA4" w:rsidRPr="006B556B" w:rsidRDefault="00947FA4" w:rsidP="00947FA4">
            <w:pPr>
              <w:jc w:val="center"/>
              <w:rPr>
                <w:b/>
              </w:rPr>
            </w:pPr>
            <w:r w:rsidRPr="006B556B">
              <w:rPr>
                <w:b/>
              </w:rPr>
              <w:t>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FA4" w:rsidRPr="006B556B" w:rsidRDefault="00947FA4" w:rsidP="00947FA4">
            <w:pPr>
              <w:jc w:val="center"/>
              <w:rPr>
                <w:b/>
                <w:sz w:val="22"/>
                <w:szCs w:val="22"/>
              </w:rPr>
            </w:pPr>
            <w:r w:rsidRPr="006B556B">
              <w:rPr>
                <w:b/>
                <w:sz w:val="22"/>
                <w:szCs w:val="22"/>
              </w:rPr>
              <w:t xml:space="preserve">Отношение показателей </w:t>
            </w:r>
          </w:p>
          <w:p w:rsidR="00947FA4" w:rsidRPr="006B556B" w:rsidRDefault="00947FA4" w:rsidP="00947FA4">
            <w:pPr>
              <w:jc w:val="center"/>
              <w:rPr>
                <w:b/>
                <w:sz w:val="22"/>
                <w:szCs w:val="22"/>
              </w:rPr>
            </w:pPr>
            <w:r w:rsidRPr="006B556B">
              <w:rPr>
                <w:b/>
                <w:sz w:val="22"/>
                <w:szCs w:val="22"/>
              </w:rPr>
              <w:t>2020 г. к 2018 г.,</w:t>
            </w:r>
          </w:p>
          <w:p w:rsidR="00947FA4" w:rsidRPr="006B556B" w:rsidRDefault="00947FA4" w:rsidP="00947FA4">
            <w:pPr>
              <w:jc w:val="center"/>
              <w:rPr>
                <w:b/>
                <w:sz w:val="20"/>
                <w:szCs w:val="20"/>
              </w:rPr>
            </w:pPr>
            <w:r w:rsidRPr="006B556B">
              <w:rPr>
                <w:b/>
                <w:sz w:val="22"/>
                <w:szCs w:val="22"/>
              </w:rPr>
              <w:t xml:space="preserve"> 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7FA4" w:rsidRPr="006B556B" w:rsidRDefault="00947FA4" w:rsidP="00947FA4">
            <w:pPr>
              <w:jc w:val="center"/>
              <w:rPr>
                <w:b/>
                <w:sz w:val="22"/>
                <w:szCs w:val="22"/>
              </w:rPr>
            </w:pPr>
            <w:r w:rsidRPr="006B556B">
              <w:rPr>
                <w:b/>
                <w:sz w:val="22"/>
                <w:szCs w:val="22"/>
              </w:rPr>
              <w:t xml:space="preserve">Отношение показателей </w:t>
            </w:r>
          </w:p>
          <w:p w:rsidR="00947FA4" w:rsidRPr="006B556B" w:rsidRDefault="00947FA4" w:rsidP="00947FA4">
            <w:pPr>
              <w:jc w:val="center"/>
              <w:rPr>
                <w:b/>
                <w:sz w:val="22"/>
                <w:szCs w:val="22"/>
              </w:rPr>
            </w:pPr>
            <w:r w:rsidRPr="006B556B">
              <w:rPr>
                <w:b/>
                <w:sz w:val="22"/>
                <w:szCs w:val="22"/>
              </w:rPr>
              <w:t>2020 г. к 2019 г.,</w:t>
            </w:r>
          </w:p>
          <w:p w:rsidR="00947FA4" w:rsidRPr="006B556B" w:rsidRDefault="00947FA4" w:rsidP="00947FA4">
            <w:pPr>
              <w:jc w:val="center"/>
              <w:rPr>
                <w:b/>
                <w:sz w:val="26"/>
                <w:szCs w:val="26"/>
              </w:rPr>
            </w:pPr>
            <w:r w:rsidRPr="006B556B">
              <w:rPr>
                <w:b/>
                <w:sz w:val="22"/>
                <w:szCs w:val="22"/>
              </w:rPr>
              <w:t xml:space="preserve"> в %</w:t>
            </w:r>
          </w:p>
        </w:tc>
      </w:tr>
      <w:tr w:rsidR="006B556B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Благоустройство и дорожная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+14</w:t>
            </w:r>
            <w:r w:rsidR="00947FA4" w:rsidRPr="00C302A0">
              <w:rPr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</w:t>
            </w:r>
            <w:r w:rsidR="00947FA4" w:rsidRPr="00C302A0">
              <w:rPr>
                <w:sz w:val="26"/>
                <w:szCs w:val="26"/>
              </w:rPr>
              <w:t>%</w:t>
            </w:r>
          </w:p>
        </w:tc>
      </w:tr>
      <w:tr w:rsidR="006B556B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Жилищно-коммунальная сфера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193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+23%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+48%</w:t>
            </w:r>
          </w:p>
        </w:tc>
      </w:tr>
      <w:tr w:rsidR="006B556B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Градостроительство, землепользование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47FA4">
              <w:rPr>
                <w:sz w:val="26"/>
                <w:szCs w:val="26"/>
              </w:rPr>
              <w:t>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947FA4">
              <w:rPr>
                <w:sz w:val="26"/>
                <w:szCs w:val="26"/>
              </w:rPr>
              <w:t>14%</w:t>
            </w:r>
          </w:p>
        </w:tc>
      </w:tr>
      <w:tr w:rsidR="006B556B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Социальная сфера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105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2B3C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-35</w:t>
            </w:r>
            <w:r w:rsidR="00947FA4">
              <w:rPr>
                <w:sz w:val="26"/>
                <w:szCs w:val="26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Pr="00C302A0" w:rsidRDefault="002B3CB8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-10</w:t>
            </w:r>
            <w:r w:rsidR="00947FA4">
              <w:rPr>
                <w:sz w:val="26"/>
                <w:szCs w:val="26"/>
              </w:rPr>
              <w:t>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Транспорт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59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+58%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6B55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+34%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Деятельность Думы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-25%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-16%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Безопасность и охрана общественного порядка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+160%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+77%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Экономика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6B556B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6B556B" w:rsidP="006B556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Природные ресурсы, охрана окружающей среды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34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+43%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Обеспечение граждан жильем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-72%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-39%</w:t>
            </w:r>
          </w:p>
        </w:tc>
      </w:tr>
      <w:tr w:rsidR="00947FA4" w:rsidRPr="00C302A0" w:rsidTr="006B556B">
        <w:tc>
          <w:tcPr>
            <w:tcW w:w="2977" w:type="dxa"/>
          </w:tcPr>
          <w:p w:rsidR="00947FA4" w:rsidRPr="00731A1B" w:rsidRDefault="00947FA4" w:rsidP="006B556B">
            <w:pPr>
              <w:rPr>
                <w:b/>
                <w:lang w:eastAsia="en-US"/>
              </w:rPr>
            </w:pPr>
            <w:r w:rsidRPr="00731A1B">
              <w:rPr>
                <w:b/>
                <w:lang w:eastAsia="en-US"/>
              </w:rPr>
              <w:t>Приватизация, арендные отношения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47FA4" w:rsidRPr="00731A1B" w:rsidRDefault="00947FA4" w:rsidP="00947FA4">
            <w:pPr>
              <w:jc w:val="center"/>
              <w:rPr>
                <w:lang w:eastAsia="en-US"/>
              </w:rPr>
            </w:pPr>
            <w:r w:rsidRPr="00731A1B">
              <w:rPr>
                <w:lang w:eastAsia="en-US"/>
              </w:rPr>
              <w:t>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47FA4" w:rsidRPr="00F823AA" w:rsidRDefault="00947FA4" w:rsidP="00947F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-50%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7FA4" w:rsidRDefault="006B556B" w:rsidP="00947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-33%</w:t>
            </w:r>
          </w:p>
        </w:tc>
      </w:tr>
    </w:tbl>
    <w:p w:rsidR="00947FA4" w:rsidRPr="00B162A3" w:rsidRDefault="00947FA4" w:rsidP="00947FA4">
      <w:pPr>
        <w:ind w:firstLine="708"/>
        <w:jc w:val="both"/>
        <w:rPr>
          <w:rFonts w:eastAsia="Calibri"/>
          <w:color w:val="052635"/>
          <w:sz w:val="26"/>
          <w:szCs w:val="26"/>
          <w:shd w:val="clear" w:color="auto" w:fill="FFFFFF"/>
          <w:lang w:eastAsia="en-US"/>
        </w:rPr>
      </w:pPr>
    </w:p>
    <w:p w:rsidR="00FE29E0" w:rsidRPr="00FE29E0" w:rsidRDefault="00090730" w:rsidP="00FE29E0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 2020 году о</w:t>
      </w:r>
      <w:r w:rsidR="00C0613A" w:rsidRPr="00FE29E0">
        <w:rPr>
          <w:rFonts w:eastAsia="Calibri"/>
          <w:sz w:val="26"/>
          <w:szCs w:val="26"/>
          <w:shd w:val="clear" w:color="auto" w:fill="FFFFFF"/>
          <w:lang w:eastAsia="en-US"/>
        </w:rPr>
        <w:t xml:space="preserve">стается стабильно высоким количество обращений граждан по вопросам раздела «Благоустройство городских территорий и дорожного строительства». Их количество </w:t>
      </w:r>
      <w:r w:rsidR="00FE29E0" w:rsidRPr="00FE29E0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 сравнению с прошлым годом увеличилось на 34%. В этой группе многочисленными были вопросы по благоустройству городских территорий, ремонту автомобильных и внутриквартальных дорог, ремонта лестничных маршей, уличного освещения. </w:t>
      </w:r>
    </w:p>
    <w:p w:rsidR="004030E3" w:rsidRDefault="00FE29E0" w:rsidP="00723D5E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По-прежнему острыми остаются вопросы 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>раздела «Ж</w:t>
      </w:r>
      <w:r w:rsidR="005D3464" w:rsidRPr="00872BB1">
        <w:rPr>
          <w:rFonts w:eastAsia="Calibri"/>
          <w:sz w:val="26"/>
          <w:szCs w:val="26"/>
          <w:shd w:val="clear" w:color="auto" w:fill="FFFFFF"/>
          <w:lang w:eastAsia="en-US"/>
        </w:rPr>
        <w:t>илищно-коммунальной сферы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>»</w:t>
      </w:r>
      <w:r w:rsidR="00872BB1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 (285 или 23 % от общего числа обращений)</w:t>
      </w:r>
      <w:r w:rsidR="007D5CE3" w:rsidRPr="00872BB1">
        <w:rPr>
          <w:rFonts w:eastAsia="Calibri"/>
          <w:b/>
          <w:sz w:val="26"/>
          <w:szCs w:val="26"/>
          <w:shd w:val="clear" w:color="auto" w:fill="FFFFFF"/>
          <w:lang w:eastAsia="en-US"/>
        </w:rPr>
        <w:t>,</w:t>
      </w:r>
      <w:r w:rsidR="00784F06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7D5CE3" w:rsidRPr="00872BB1">
        <w:rPr>
          <w:rFonts w:eastAsia="Calibri"/>
          <w:sz w:val="26"/>
          <w:szCs w:val="26"/>
          <w:shd w:val="clear" w:color="auto" w:fill="FFFFFF"/>
          <w:lang w:eastAsia="en-US"/>
        </w:rPr>
        <w:t>в которую вошли вопросы</w:t>
      </w:r>
      <w:r w:rsidR="00E6314F" w:rsidRPr="00872BB1">
        <w:rPr>
          <w:rFonts w:eastAsia="Calibri"/>
          <w:sz w:val="26"/>
          <w:szCs w:val="26"/>
          <w:shd w:val="clear" w:color="auto" w:fill="FFFFFF"/>
          <w:lang w:eastAsia="en-US"/>
        </w:rPr>
        <w:t>, касающиеся</w:t>
      </w:r>
      <w:r w:rsidR="00784F06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 w:rsidR="007D5CE3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предоставления коммунальных услуг (перебои </w:t>
      </w:r>
      <w:r w:rsidR="00872BB1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электроснабжения, 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>водоснабжени</w:t>
      </w:r>
      <w:r w:rsidR="007D5CE3" w:rsidRPr="00872BB1">
        <w:rPr>
          <w:rFonts w:eastAsia="Calibri"/>
          <w:sz w:val="26"/>
          <w:szCs w:val="26"/>
          <w:shd w:val="clear" w:color="auto" w:fill="FFFFFF"/>
          <w:lang w:eastAsia="en-US"/>
        </w:rPr>
        <w:t>я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, </w:t>
      </w:r>
      <w:r w:rsidR="007D5CE3" w:rsidRPr="00872BB1">
        <w:rPr>
          <w:rFonts w:eastAsia="Calibri"/>
          <w:sz w:val="26"/>
          <w:szCs w:val="26"/>
          <w:shd w:val="clear" w:color="auto" w:fill="FFFFFF"/>
          <w:lang w:eastAsia="en-US"/>
        </w:rPr>
        <w:t xml:space="preserve">отсутствия 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>отоплени</w:t>
      </w:r>
      <w:r w:rsidR="007D5CE3" w:rsidRPr="00872BB1">
        <w:rPr>
          <w:rFonts w:eastAsia="Calibri"/>
          <w:sz w:val="26"/>
          <w:szCs w:val="26"/>
          <w:shd w:val="clear" w:color="auto" w:fill="FFFFFF"/>
          <w:lang w:eastAsia="en-US"/>
        </w:rPr>
        <w:t>я)</w:t>
      </w:r>
      <w:r w:rsidR="007A093B" w:rsidRPr="00872BB1">
        <w:rPr>
          <w:rFonts w:eastAsia="Calibri"/>
          <w:sz w:val="26"/>
          <w:szCs w:val="26"/>
          <w:shd w:val="clear" w:color="auto" w:fill="FFFFFF"/>
          <w:lang w:eastAsia="en-US"/>
        </w:rPr>
        <w:t>, неудовлетворительной работы управляющих компаний, уборки мусора и снега</w:t>
      </w:r>
      <w:r w:rsidR="004030E3">
        <w:rPr>
          <w:rFonts w:eastAsia="Calibri"/>
          <w:sz w:val="26"/>
          <w:szCs w:val="26"/>
          <w:shd w:val="clear" w:color="auto" w:fill="FFFFFF"/>
          <w:lang w:eastAsia="en-US"/>
        </w:rPr>
        <w:t xml:space="preserve">. </w:t>
      </w:r>
    </w:p>
    <w:p w:rsidR="00872BB1" w:rsidRDefault="00902147" w:rsidP="00872BB1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902147">
        <w:rPr>
          <w:rFonts w:eastAsia="Calibri"/>
          <w:sz w:val="26"/>
          <w:szCs w:val="26"/>
          <w:shd w:val="clear" w:color="auto" w:fill="FFFFFF"/>
          <w:lang w:eastAsia="en-US"/>
        </w:rPr>
        <w:t>Остаются в сфере внимания в</w:t>
      </w:r>
      <w:r w:rsidR="00872BB1" w:rsidRPr="00902147">
        <w:rPr>
          <w:rFonts w:eastAsia="Calibri"/>
          <w:sz w:val="26"/>
          <w:szCs w:val="26"/>
          <w:shd w:val="clear" w:color="auto" w:fill="FFFFFF"/>
          <w:lang w:eastAsia="en-US"/>
        </w:rPr>
        <w:t xml:space="preserve">опросы </w:t>
      </w:r>
      <w:r w:rsidRPr="00902147">
        <w:rPr>
          <w:rFonts w:eastAsia="Calibri"/>
          <w:sz w:val="26"/>
          <w:szCs w:val="26"/>
          <w:shd w:val="clear" w:color="auto" w:fill="FFFFFF"/>
          <w:lang w:eastAsia="en-US"/>
        </w:rPr>
        <w:t>раздела «Транспорт». В основном они связаны с работой общественного транспорта, установкой остановочных павильонов, и дорожных знаков для обеспечения безопасности дорожного движения. В этой категории увеличен</w:t>
      </w:r>
      <w:r w:rsidR="004030E3">
        <w:rPr>
          <w:rFonts w:eastAsia="Calibri"/>
          <w:sz w:val="26"/>
          <w:szCs w:val="26"/>
          <w:shd w:val="clear" w:color="auto" w:fill="FFFFFF"/>
          <w:lang w:eastAsia="en-US"/>
        </w:rPr>
        <w:t>ие</w:t>
      </w:r>
      <w:r w:rsidRPr="00902147">
        <w:rPr>
          <w:rFonts w:eastAsia="Calibri"/>
          <w:sz w:val="26"/>
          <w:szCs w:val="26"/>
          <w:shd w:val="clear" w:color="auto" w:fill="FFFFFF"/>
          <w:lang w:eastAsia="en-US"/>
        </w:rPr>
        <w:t xml:space="preserve"> составило 34% по сравнению с 2019 годом.</w:t>
      </w:r>
    </w:p>
    <w:p w:rsidR="00902147" w:rsidRDefault="004030E3" w:rsidP="00872BB1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>В отчетном периоде на 77% по отношению к аналогичному периоду прошлого года увеличилось количество обращений раздела «Безопасность и охрана правопорядка», в которой содержатся вопросы, касающиеся нарушения тишины и покоя, работы органов внутренних дел.</w:t>
      </w:r>
    </w:p>
    <w:p w:rsidR="0083110C" w:rsidRDefault="004030E3" w:rsidP="004030E3">
      <w:pPr>
        <w:jc w:val="both"/>
        <w:rPr>
          <w:sz w:val="26"/>
          <w:szCs w:val="26"/>
          <w:lang w:eastAsia="en-US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tab/>
        <w:t>В 2020 году существенно снизилось поступление обращений граждан по раздел</w:t>
      </w:r>
      <w:r w:rsidR="00090730">
        <w:rPr>
          <w:rFonts w:eastAsia="Calibri"/>
          <w:sz w:val="26"/>
          <w:szCs w:val="26"/>
          <w:shd w:val="clear" w:color="auto" w:fill="FFFFFF"/>
          <w:lang w:eastAsia="en-US"/>
        </w:rPr>
        <w:t>у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 «Социальная сфера» на </w:t>
      </w:r>
      <w:r w:rsidR="00090730">
        <w:rPr>
          <w:rFonts w:eastAsia="Calibri"/>
          <w:sz w:val="26"/>
          <w:szCs w:val="26"/>
          <w:shd w:val="clear" w:color="auto" w:fill="FFFFFF"/>
          <w:lang w:eastAsia="en-US"/>
        </w:rPr>
        <w:t>35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% и 10% соответственно по отношению к 2018 и 2019 годам.</w:t>
      </w:r>
      <w:r w:rsidR="00090730">
        <w:rPr>
          <w:rFonts w:eastAsia="Calibri"/>
          <w:sz w:val="26"/>
          <w:szCs w:val="26"/>
          <w:shd w:val="clear" w:color="auto" w:fill="FFFFFF"/>
          <w:lang w:eastAsia="en-US"/>
        </w:rPr>
        <w:t xml:space="preserve"> Уменьшилось количество обращений по теме </w:t>
      </w:r>
      <w:r w:rsidR="00090730" w:rsidRPr="00090730">
        <w:rPr>
          <w:rFonts w:eastAsia="Calibri"/>
          <w:sz w:val="26"/>
          <w:szCs w:val="26"/>
          <w:shd w:val="clear" w:color="auto" w:fill="FFFFFF"/>
          <w:lang w:eastAsia="en-US"/>
        </w:rPr>
        <w:t>«</w:t>
      </w:r>
      <w:r w:rsidR="00090730" w:rsidRPr="00090730">
        <w:rPr>
          <w:sz w:val="26"/>
          <w:szCs w:val="26"/>
          <w:lang w:eastAsia="en-US"/>
        </w:rPr>
        <w:t>Обеспечение граждан жильем»</w:t>
      </w:r>
      <w:r w:rsidR="00090730">
        <w:rPr>
          <w:b/>
          <w:lang w:eastAsia="en-US"/>
        </w:rPr>
        <w:t xml:space="preserve"> </w:t>
      </w:r>
      <w:r w:rsidR="00090730" w:rsidRPr="00090730">
        <w:rPr>
          <w:sz w:val="26"/>
          <w:szCs w:val="26"/>
          <w:lang w:eastAsia="en-US"/>
        </w:rPr>
        <w:t>на 7</w:t>
      </w:r>
      <w:r w:rsidR="00090730">
        <w:rPr>
          <w:sz w:val="26"/>
          <w:szCs w:val="26"/>
          <w:lang w:eastAsia="en-US"/>
        </w:rPr>
        <w:t>2</w:t>
      </w:r>
      <w:r w:rsidR="00090730" w:rsidRPr="00090730">
        <w:rPr>
          <w:sz w:val="26"/>
          <w:szCs w:val="26"/>
          <w:lang w:eastAsia="en-US"/>
        </w:rPr>
        <w:t>% по отношению к 2018 г. и 39%</w:t>
      </w:r>
      <w:r w:rsidR="00090730">
        <w:rPr>
          <w:sz w:val="26"/>
          <w:szCs w:val="26"/>
          <w:lang w:eastAsia="en-US"/>
        </w:rPr>
        <w:t xml:space="preserve"> по отношению</w:t>
      </w:r>
      <w:r w:rsidR="00090730" w:rsidRPr="00090730">
        <w:rPr>
          <w:sz w:val="26"/>
          <w:szCs w:val="26"/>
          <w:lang w:eastAsia="en-US"/>
        </w:rPr>
        <w:t xml:space="preserve"> к 2019 г.</w:t>
      </w:r>
      <w:r w:rsidR="0083110C">
        <w:rPr>
          <w:sz w:val="26"/>
          <w:szCs w:val="26"/>
          <w:lang w:eastAsia="en-US"/>
        </w:rPr>
        <w:br w:type="page"/>
      </w:r>
    </w:p>
    <w:p w:rsidR="00473210" w:rsidRPr="004F5855" w:rsidRDefault="00EC1541" w:rsidP="00DE582F">
      <w:pPr>
        <w:jc w:val="both"/>
        <w:rPr>
          <w:sz w:val="16"/>
          <w:szCs w:val="16"/>
        </w:rPr>
      </w:pPr>
      <w:r>
        <w:rPr>
          <w:rFonts w:eastAsia="Calibri"/>
          <w:sz w:val="26"/>
          <w:szCs w:val="26"/>
          <w:shd w:val="clear" w:color="auto" w:fill="FFFFFF"/>
          <w:lang w:eastAsia="en-US"/>
        </w:rPr>
        <w:lastRenderedPageBreak/>
        <w:tab/>
      </w:r>
    </w:p>
    <w:p w:rsidR="006D22E2" w:rsidRDefault="006D22E2" w:rsidP="006D22E2">
      <w:pPr>
        <w:spacing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Общее с</w:t>
      </w:r>
      <w:r w:rsidRPr="00316C65">
        <w:rPr>
          <w:rFonts w:eastAsia="Calibri"/>
          <w:b/>
          <w:sz w:val="26"/>
          <w:szCs w:val="26"/>
          <w:lang w:eastAsia="en-US"/>
        </w:rPr>
        <w:t xml:space="preserve">остояние исполнения обращений граждан </w:t>
      </w:r>
    </w:p>
    <w:p w:rsidR="006D22E2" w:rsidRPr="00334763" w:rsidRDefault="006D22E2" w:rsidP="006D22E2">
      <w:pPr>
        <w:spacing w:line="276" w:lineRule="auto"/>
        <w:ind w:firstLine="708"/>
        <w:jc w:val="center"/>
        <w:rPr>
          <w:rFonts w:eastAsia="Calibri"/>
          <w:b/>
          <w:sz w:val="16"/>
          <w:szCs w:val="16"/>
          <w:lang w:eastAsia="en-US"/>
        </w:rPr>
      </w:pPr>
    </w:p>
    <w:p w:rsidR="006D22E2" w:rsidRPr="00B07E36" w:rsidRDefault="006D22E2" w:rsidP="006D22E2">
      <w:pPr>
        <w:spacing w:line="276" w:lineRule="auto"/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Таблица </w:t>
      </w:r>
      <w:r w:rsidR="00DE582F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3</w:t>
      </w: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. Сведения об исполнении обращений граждан, поступивших на рассмотрение в комитеты и депутатам Думы города Владивостока в 20</w:t>
      </w:r>
      <w:r w:rsidR="00C2612F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20</w:t>
      </w:r>
      <w:r w:rsidRPr="00885F37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 году</w:t>
      </w:r>
    </w:p>
    <w:p w:rsidR="006D22E2" w:rsidRPr="00334763" w:rsidRDefault="006D22E2" w:rsidP="006D22E2">
      <w:pPr>
        <w:jc w:val="both"/>
        <w:rPr>
          <w:color w:val="000000" w:themeColor="text1"/>
          <w:sz w:val="16"/>
          <w:szCs w:val="16"/>
        </w:rPr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969"/>
        <w:gridCol w:w="1842"/>
        <w:gridCol w:w="1701"/>
        <w:gridCol w:w="1560"/>
      </w:tblGrid>
      <w:tr w:rsidR="006D22E2" w:rsidRPr="00B07E36" w:rsidTr="005F0D75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6D22E2" w:rsidRPr="00B07E36" w:rsidRDefault="006D22E2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Исполнитель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6D22E2" w:rsidRPr="00B07E36" w:rsidRDefault="006D22E2" w:rsidP="005F0D75">
            <w:pPr>
              <w:ind w:left="-108" w:hanging="5"/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Всего обращений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D22E2" w:rsidRPr="00B07E36" w:rsidRDefault="006D22E2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Исполнено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D22E2" w:rsidRPr="00B07E36" w:rsidRDefault="006D22E2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В работе</w:t>
            </w:r>
          </w:p>
        </w:tc>
      </w:tr>
      <w:tr w:rsidR="006D22E2" w:rsidRPr="00B07E36" w:rsidTr="005F0D75">
        <w:tc>
          <w:tcPr>
            <w:tcW w:w="3969" w:type="dxa"/>
            <w:vAlign w:val="center"/>
          </w:tcPr>
          <w:p w:rsidR="006D22E2" w:rsidRPr="00B07E36" w:rsidRDefault="006D22E2" w:rsidP="005F0D75">
            <w:pPr>
              <w:ind w:left="596" w:hanging="709"/>
              <w:jc w:val="both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Комитеты Думы</w:t>
            </w:r>
          </w:p>
        </w:tc>
        <w:tc>
          <w:tcPr>
            <w:tcW w:w="1842" w:type="dxa"/>
            <w:vAlign w:val="center"/>
          </w:tcPr>
          <w:p w:rsidR="006D22E2" w:rsidRPr="00B07E36" w:rsidRDefault="00A06E6C" w:rsidP="005F0D75">
            <w:pPr>
              <w:ind w:left="596" w:hanging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701" w:type="dxa"/>
            <w:vAlign w:val="center"/>
          </w:tcPr>
          <w:p w:rsidR="006D22E2" w:rsidRPr="00857713" w:rsidRDefault="00857713" w:rsidP="005F0D75">
            <w:pPr>
              <w:ind w:left="596" w:hanging="709"/>
              <w:jc w:val="center"/>
              <w:rPr>
                <w:color w:val="000000" w:themeColor="text1"/>
              </w:rPr>
            </w:pPr>
            <w:r w:rsidRPr="00857713">
              <w:rPr>
                <w:color w:val="000000" w:themeColor="text1"/>
              </w:rPr>
              <w:t>84</w:t>
            </w:r>
          </w:p>
        </w:tc>
        <w:tc>
          <w:tcPr>
            <w:tcW w:w="1560" w:type="dxa"/>
            <w:vAlign w:val="center"/>
          </w:tcPr>
          <w:p w:rsidR="006D22E2" w:rsidRPr="00857713" w:rsidRDefault="006D22E2" w:rsidP="005F0D75">
            <w:pPr>
              <w:ind w:left="596" w:hanging="709"/>
              <w:jc w:val="center"/>
              <w:rPr>
                <w:color w:val="000000" w:themeColor="text1"/>
              </w:rPr>
            </w:pPr>
            <w:r w:rsidRPr="00857713">
              <w:rPr>
                <w:color w:val="000000" w:themeColor="text1"/>
              </w:rPr>
              <w:t>0</w:t>
            </w:r>
          </w:p>
        </w:tc>
      </w:tr>
      <w:tr w:rsidR="006D22E2" w:rsidRPr="00B07E36" w:rsidTr="005F0D75">
        <w:tc>
          <w:tcPr>
            <w:tcW w:w="3969" w:type="dxa"/>
            <w:vAlign w:val="center"/>
          </w:tcPr>
          <w:p w:rsidR="006D22E2" w:rsidRPr="00B07E36" w:rsidRDefault="006D22E2" w:rsidP="005F0D75">
            <w:pPr>
              <w:ind w:left="596" w:hanging="709"/>
              <w:jc w:val="both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Депутаты Думы</w:t>
            </w:r>
          </w:p>
        </w:tc>
        <w:tc>
          <w:tcPr>
            <w:tcW w:w="1842" w:type="dxa"/>
            <w:vAlign w:val="center"/>
          </w:tcPr>
          <w:p w:rsidR="006D22E2" w:rsidRPr="00B07E36" w:rsidRDefault="00A06E6C" w:rsidP="005F0D75">
            <w:pPr>
              <w:ind w:left="596" w:hanging="709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1140</w:t>
            </w:r>
          </w:p>
        </w:tc>
        <w:tc>
          <w:tcPr>
            <w:tcW w:w="1701" w:type="dxa"/>
            <w:vAlign w:val="center"/>
          </w:tcPr>
          <w:p w:rsidR="006D22E2" w:rsidRPr="00857713" w:rsidRDefault="00857713" w:rsidP="005F0D75">
            <w:pPr>
              <w:ind w:left="596" w:hanging="709"/>
              <w:jc w:val="center"/>
              <w:rPr>
                <w:color w:val="000000" w:themeColor="text1"/>
              </w:rPr>
            </w:pPr>
            <w:r w:rsidRPr="00857713">
              <w:rPr>
                <w:color w:val="000000" w:themeColor="text1"/>
              </w:rPr>
              <w:t>1094</w:t>
            </w:r>
          </w:p>
        </w:tc>
        <w:tc>
          <w:tcPr>
            <w:tcW w:w="1560" w:type="dxa"/>
            <w:vAlign w:val="center"/>
          </w:tcPr>
          <w:p w:rsidR="006D22E2" w:rsidRPr="00857713" w:rsidRDefault="00857713" w:rsidP="005F0D75">
            <w:pPr>
              <w:ind w:left="596" w:hanging="709"/>
              <w:jc w:val="center"/>
              <w:rPr>
                <w:color w:val="000000" w:themeColor="text1"/>
              </w:rPr>
            </w:pPr>
            <w:r w:rsidRPr="00857713">
              <w:rPr>
                <w:color w:val="000000" w:themeColor="text1"/>
              </w:rPr>
              <w:t>46</w:t>
            </w:r>
          </w:p>
        </w:tc>
      </w:tr>
      <w:tr w:rsidR="006D22E2" w:rsidRPr="00B07E36" w:rsidTr="005F0D75">
        <w:tc>
          <w:tcPr>
            <w:tcW w:w="3969" w:type="dxa"/>
            <w:vAlign w:val="center"/>
          </w:tcPr>
          <w:p w:rsidR="006D22E2" w:rsidRPr="00B07E36" w:rsidRDefault="006D22E2" w:rsidP="005F0D75">
            <w:pPr>
              <w:ind w:left="596" w:hanging="709"/>
              <w:jc w:val="both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1842" w:type="dxa"/>
            <w:vAlign w:val="center"/>
          </w:tcPr>
          <w:p w:rsidR="006D22E2" w:rsidRPr="00B07E36" w:rsidRDefault="006D22E2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 w:rsidRPr="00B07E36">
              <w:rPr>
                <w:b/>
                <w:color w:val="000000" w:themeColor="text1"/>
              </w:rPr>
              <w:t>1</w:t>
            </w:r>
            <w:r w:rsidR="00A06E6C">
              <w:rPr>
                <w:b/>
                <w:color w:val="000000" w:themeColor="text1"/>
              </w:rPr>
              <w:t>224</w:t>
            </w:r>
          </w:p>
        </w:tc>
        <w:tc>
          <w:tcPr>
            <w:tcW w:w="1701" w:type="dxa"/>
            <w:vAlign w:val="center"/>
          </w:tcPr>
          <w:p w:rsidR="006D22E2" w:rsidRPr="00857713" w:rsidRDefault="006D22E2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 w:rsidRPr="00857713">
              <w:rPr>
                <w:b/>
                <w:color w:val="000000" w:themeColor="text1"/>
              </w:rPr>
              <w:t>1</w:t>
            </w:r>
            <w:r w:rsidR="00857713" w:rsidRPr="00857713">
              <w:rPr>
                <w:b/>
                <w:color w:val="000000" w:themeColor="text1"/>
              </w:rPr>
              <w:t>178</w:t>
            </w:r>
          </w:p>
        </w:tc>
        <w:tc>
          <w:tcPr>
            <w:tcW w:w="1560" w:type="dxa"/>
            <w:vAlign w:val="center"/>
          </w:tcPr>
          <w:p w:rsidR="006D22E2" w:rsidRPr="00857713" w:rsidRDefault="003708BB" w:rsidP="005F0D75">
            <w:pPr>
              <w:ind w:left="596" w:hanging="709"/>
              <w:jc w:val="center"/>
              <w:rPr>
                <w:b/>
                <w:color w:val="000000" w:themeColor="text1"/>
              </w:rPr>
            </w:pPr>
            <w:r w:rsidRPr="00857713">
              <w:rPr>
                <w:b/>
                <w:color w:val="000000" w:themeColor="text1"/>
              </w:rPr>
              <w:t>46</w:t>
            </w:r>
          </w:p>
        </w:tc>
      </w:tr>
    </w:tbl>
    <w:p w:rsidR="006D22E2" w:rsidRPr="004F5855" w:rsidRDefault="006D22E2" w:rsidP="006D22E2">
      <w:pPr>
        <w:jc w:val="both"/>
        <w:rPr>
          <w:color w:val="000000" w:themeColor="text1"/>
          <w:sz w:val="16"/>
          <w:szCs w:val="16"/>
        </w:rPr>
      </w:pPr>
    </w:p>
    <w:tbl>
      <w:tblPr>
        <w:tblW w:w="90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1"/>
        <w:gridCol w:w="1890"/>
        <w:gridCol w:w="1701"/>
        <w:gridCol w:w="1560"/>
      </w:tblGrid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E2" w:rsidRPr="00B07E36" w:rsidRDefault="006D22E2" w:rsidP="006D22E2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Комитеты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E2" w:rsidRPr="00B07E36" w:rsidRDefault="006D22E2" w:rsidP="006D22E2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Всего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E2" w:rsidRPr="00B07E36" w:rsidRDefault="006D22E2" w:rsidP="006D22E2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 xml:space="preserve">Исполнено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22E2" w:rsidRPr="00B07E36" w:rsidRDefault="006D22E2" w:rsidP="006D22E2">
            <w:pPr>
              <w:jc w:val="center"/>
              <w:rPr>
                <w:b/>
                <w:bCs/>
                <w:color w:val="000000" w:themeColor="text1"/>
              </w:rPr>
            </w:pPr>
            <w:r w:rsidRPr="00B07E36">
              <w:rPr>
                <w:b/>
                <w:bCs/>
                <w:color w:val="000000" w:themeColor="text1"/>
              </w:rPr>
              <w:t>Находятся в работе</w:t>
            </w:r>
          </w:p>
        </w:tc>
      </w:tr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2" w:rsidRPr="00B07E36" w:rsidRDefault="006D22E2" w:rsidP="006D22E2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местному самоуправлению, правопорядку и законности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A06E6C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</w:t>
            </w:r>
            <w:r w:rsidR="00A06E6C">
              <w:rPr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A06E6C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1</w:t>
            </w:r>
            <w:r w:rsidR="00A06E6C"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6D22E2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2" w:rsidRPr="00B07E36" w:rsidRDefault="006D22E2" w:rsidP="006D22E2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городскому хозяйству </w:t>
            </w:r>
          </w:p>
          <w:p w:rsidR="006D22E2" w:rsidRPr="00B07E36" w:rsidRDefault="006D22E2" w:rsidP="006D22E2">
            <w:pPr>
              <w:rPr>
                <w:color w:val="000000" w:themeColor="text1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6D22E2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2" w:rsidRPr="00B07E36" w:rsidRDefault="006D22E2" w:rsidP="006D22E2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Комитет по социальной политике и делам ветеранов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6D22E2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2" w:rsidRPr="00B07E36" w:rsidRDefault="006D22E2" w:rsidP="006D22E2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экономической политике и муниципальной собственности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6D22E2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  <w:tr w:rsidR="006D22E2" w:rsidRPr="00B07E36" w:rsidTr="005F0D75"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2E2" w:rsidRPr="00B07E36" w:rsidRDefault="006D22E2" w:rsidP="006D22E2">
            <w:pPr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 xml:space="preserve">Комитет по бюджету, налогам и финансам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A06E6C" w:rsidP="006D22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2E2" w:rsidRPr="00B07E36" w:rsidRDefault="006D22E2" w:rsidP="006D22E2">
            <w:pPr>
              <w:jc w:val="center"/>
              <w:rPr>
                <w:color w:val="000000" w:themeColor="text1"/>
              </w:rPr>
            </w:pPr>
            <w:r w:rsidRPr="00B07E36">
              <w:rPr>
                <w:color w:val="000000" w:themeColor="text1"/>
              </w:rPr>
              <w:t>0</w:t>
            </w:r>
          </w:p>
        </w:tc>
      </w:tr>
    </w:tbl>
    <w:p w:rsidR="00710EE3" w:rsidRDefault="00710EE3" w:rsidP="00EA7EC2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933DA" w:rsidRDefault="00774CF2" w:rsidP="00F933DA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F933D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По результатам рассмотрения письменных, устных и электронных обращений граждан, поступивших за отчетный период в Думу города Владивостока</w:t>
      </w:r>
    </w:p>
    <w:p w:rsidR="00F933DA" w:rsidRPr="00934C7A" w:rsidRDefault="00F933DA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разъяснено (</w:t>
      </w:r>
      <w:r w:rsidRPr="00934C7A">
        <w:rPr>
          <w:rFonts w:eastAsia="Calibri"/>
          <w:i/>
          <w:color w:val="000000" w:themeColor="text1"/>
          <w:sz w:val="26"/>
          <w:szCs w:val="26"/>
          <w:shd w:val="clear" w:color="auto" w:fill="FFFFFF"/>
          <w:lang w:eastAsia="en-US"/>
        </w:rPr>
        <w:t>по результатам рассмотрения признано решение об информировании по порядку реализации предложения или удовлетворения заявления, жалобы</w:t>
      </w: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) – 890 (72,7%);</w:t>
      </w:r>
    </w:p>
    <w:p w:rsidR="00774CF2" w:rsidRPr="00934C7A" w:rsidRDefault="00774CF2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поддержано (</w:t>
      </w:r>
      <w:r w:rsidRPr="00934C7A">
        <w:rPr>
          <w:rFonts w:eastAsia="Calibri"/>
          <w:i/>
          <w:color w:val="000000" w:themeColor="text1"/>
          <w:sz w:val="26"/>
          <w:szCs w:val="26"/>
          <w:shd w:val="clear" w:color="auto" w:fill="FFFFFF"/>
          <w:lang w:eastAsia="en-US"/>
        </w:rPr>
        <w:t>предложение признано целесообразным, заявление или жалоба – обоснованными и подлежащими удовлетворению, в том числе приняты меры</w:t>
      </w: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) – 181 (14.8 %)</w:t>
      </w:r>
      <w:r w:rsidR="00934C7A"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;</w:t>
      </w:r>
    </w:p>
    <w:p w:rsidR="00F933DA" w:rsidRPr="00934C7A" w:rsidRDefault="00F933DA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перенаправлено по компетенции - 41 (3,3%);</w:t>
      </w:r>
    </w:p>
    <w:p w:rsidR="00774CF2" w:rsidRPr="00934C7A" w:rsidRDefault="00774CF2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не поддержано (</w:t>
      </w:r>
      <w:r w:rsidRPr="00934C7A">
        <w:rPr>
          <w:rFonts w:eastAsia="Calibri"/>
          <w:i/>
          <w:color w:val="000000" w:themeColor="text1"/>
          <w:sz w:val="26"/>
          <w:szCs w:val="26"/>
          <w:shd w:val="clear" w:color="auto" w:fill="FFFFFF"/>
          <w:lang w:eastAsia="en-US"/>
        </w:rPr>
        <w:t>по результатам рассмотрения предложение признано нецелесообразным, заявление или жалоба – необоснованными и не подлежащими удовлетворению</w:t>
      </w: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) – </w:t>
      </w:r>
      <w:r w:rsidR="00F933DA"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36 (2,9%);</w:t>
      </w:r>
    </w:p>
    <w:p w:rsidR="00F933DA" w:rsidRPr="00934C7A" w:rsidRDefault="00F933DA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оставлено без ответа (</w:t>
      </w:r>
      <w:r w:rsidRPr="00934C7A">
        <w:rPr>
          <w:rFonts w:eastAsia="Calibri"/>
          <w:i/>
          <w:color w:val="000000" w:themeColor="text1"/>
          <w:sz w:val="26"/>
          <w:szCs w:val="26"/>
          <w:shd w:val="clear" w:color="auto" w:fill="FFFFFF"/>
          <w:lang w:eastAsia="en-US"/>
        </w:rPr>
        <w:t>не обращения, благодарности, присланные для сведения, анонимные</w:t>
      </w: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) 30 (2.5%);</w:t>
      </w:r>
    </w:p>
    <w:p w:rsidR="00F933DA" w:rsidRPr="00934C7A" w:rsidRDefault="00F933DA" w:rsidP="00934C7A">
      <w:pPr>
        <w:pStyle w:val="a8"/>
        <w:numPr>
          <w:ilvl w:val="0"/>
          <w:numId w:val="21"/>
        </w:numPr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находятся в работе (</w:t>
      </w:r>
      <w:r w:rsidRPr="00934C7A">
        <w:rPr>
          <w:rFonts w:eastAsia="Calibri"/>
          <w:i/>
          <w:color w:val="000000" w:themeColor="text1"/>
          <w:sz w:val="26"/>
          <w:szCs w:val="26"/>
          <w:shd w:val="clear" w:color="auto" w:fill="FFFFFF"/>
          <w:lang w:eastAsia="en-US"/>
        </w:rPr>
        <w:t>по состоянию на 10.01.2021</w:t>
      </w:r>
      <w:r w:rsidRPr="00934C7A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 xml:space="preserve">) - 46 (3,8%). </w:t>
      </w:r>
    </w:p>
    <w:p w:rsidR="00F933DA" w:rsidRDefault="00F933DA" w:rsidP="00774CF2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7161C2" w:rsidRDefault="007161C2" w:rsidP="007161C2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  <w:r w:rsidRPr="00544CA9">
        <w:rPr>
          <w:rFonts w:eastAsia="Calibri"/>
          <w:sz w:val="26"/>
          <w:szCs w:val="26"/>
          <w:shd w:val="clear" w:color="auto" w:fill="FFFFFF"/>
          <w:lang w:eastAsia="en-US"/>
        </w:rPr>
        <w:t xml:space="preserve">В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2020 году официально в Думу города Владивостока </w:t>
      </w:r>
      <w:r w:rsidRPr="00544CA9">
        <w:rPr>
          <w:rFonts w:eastAsia="Calibri"/>
          <w:sz w:val="26"/>
          <w:szCs w:val="26"/>
          <w:shd w:val="clear" w:color="auto" w:fill="FFFFFF"/>
          <w:lang w:eastAsia="en-US"/>
        </w:rPr>
        <w:t xml:space="preserve">поступило </w:t>
      </w:r>
      <w:r w:rsidRPr="00544CA9">
        <w:rPr>
          <w:rFonts w:eastAsia="Calibri"/>
          <w:b/>
          <w:sz w:val="26"/>
          <w:szCs w:val="26"/>
          <w:shd w:val="clear" w:color="auto" w:fill="FFFFFF"/>
          <w:lang w:eastAsia="en-US"/>
        </w:rPr>
        <w:t>18</w:t>
      </w:r>
      <w:r w:rsidRPr="00544CA9">
        <w:rPr>
          <w:rFonts w:eastAsia="Calibri"/>
          <w:sz w:val="26"/>
          <w:szCs w:val="26"/>
          <w:shd w:val="clear" w:color="auto" w:fill="FFFFFF"/>
          <w:lang w:eastAsia="en-US"/>
        </w:rPr>
        <w:t xml:space="preserve"> благодарност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>ей</w:t>
      </w:r>
      <w:r w:rsidRPr="00544CA9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депутатам </w:t>
      </w:r>
      <w:r w:rsidRPr="00544CA9">
        <w:rPr>
          <w:rFonts w:eastAsia="Calibri"/>
          <w:sz w:val="26"/>
          <w:szCs w:val="26"/>
          <w:shd w:val="clear" w:color="auto" w:fill="FFFFFF"/>
          <w:lang w:eastAsia="en-US"/>
        </w:rPr>
        <w:t>от жителей города за положительное решение их вопросов.</w:t>
      </w:r>
      <w:r w:rsidRPr="00CA5745">
        <w:rPr>
          <w:rFonts w:eastAsia="Calibri"/>
          <w:sz w:val="26"/>
          <w:szCs w:val="26"/>
          <w:shd w:val="clear" w:color="auto" w:fill="FFFFFF"/>
          <w:lang w:eastAsia="en-US"/>
        </w:rPr>
        <w:t xml:space="preserve"> </w:t>
      </w:r>
    </w:p>
    <w:p w:rsidR="00334763" w:rsidRDefault="00334763" w:rsidP="00774CF2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DE582F" w:rsidRDefault="00DE582F" w:rsidP="00774CF2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DE582F" w:rsidRDefault="00DE582F" w:rsidP="00774CF2">
      <w:pPr>
        <w:ind w:firstLine="708"/>
        <w:jc w:val="both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p w:rsidR="00DE582F" w:rsidRPr="00F933DA" w:rsidRDefault="00DE582F" w:rsidP="00DE582F">
      <w:pPr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br w:type="page"/>
      </w:r>
    </w:p>
    <w:p w:rsidR="00B3128A" w:rsidRPr="000E7094" w:rsidRDefault="00B3128A" w:rsidP="00B3128A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lastRenderedPageBreak/>
        <w:t>Диаграмма: 3. Сведения о результатах исполнения обращений граждан, поступивших в Думу города Владивостока в 20</w:t>
      </w:r>
      <w:r w:rsidR="00DE582F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20</w:t>
      </w:r>
      <w:bookmarkStart w:id="0" w:name="_GoBack"/>
      <w:bookmarkEnd w:id="0"/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 году.</w:t>
      </w:r>
    </w:p>
    <w:p w:rsidR="00B3128A" w:rsidRPr="000E7094" w:rsidRDefault="00B3128A" w:rsidP="00B3128A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B3128A" w:rsidRPr="000E7094" w:rsidRDefault="00B3128A" w:rsidP="00B3128A">
      <w:pPr>
        <w:ind w:firstLine="708"/>
        <w:jc w:val="both"/>
        <w:rPr>
          <w:rFonts w:eastAsia="Calibri"/>
          <w:color w:val="FF0000"/>
          <w:sz w:val="26"/>
          <w:szCs w:val="26"/>
          <w:shd w:val="clear" w:color="auto" w:fill="FFFFFF"/>
          <w:lang w:eastAsia="en-US"/>
        </w:rPr>
      </w:pPr>
      <w:r w:rsidRPr="000E7094">
        <w:rPr>
          <w:b/>
          <w:noProof/>
          <w:color w:val="FF0000"/>
        </w:rPr>
        <w:drawing>
          <wp:inline distT="0" distB="0" distL="0" distR="0" wp14:anchorId="580B3521" wp14:editId="41022448">
            <wp:extent cx="5343525" cy="2733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2C46" w:rsidRDefault="00612C46" w:rsidP="00B3128A">
      <w:pPr>
        <w:ind w:firstLine="708"/>
        <w:jc w:val="both"/>
        <w:rPr>
          <w:sz w:val="26"/>
          <w:szCs w:val="26"/>
        </w:rPr>
      </w:pPr>
    </w:p>
    <w:p w:rsidR="00B3128A" w:rsidRDefault="004E71BD" w:rsidP="00B312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2020 года </w:t>
      </w:r>
      <w:r w:rsidR="00B3781F" w:rsidRPr="00CE3C10">
        <w:rPr>
          <w:sz w:val="26"/>
          <w:szCs w:val="26"/>
        </w:rPr>
        <w:t xml:space="preserve">рассмотрены в срок менее 1 месяца </w:t>
      </w:r>
      <w:r w:rsidR="00B3781F">
        <w:rPr>
          <w:sz w:val="26"/>
          <w:szCs w:val="26"/>
        </w:rPr>
        <w:t xml:space="preserve">- </w:t>
      </w:r>
      <w:r w:rsidR="00B3128A" w:rsidRPr="00CE3C10">
        <w:rPr>
          <w:sz w:val="26"/>
          <w:szCs w:val="26"/>
        </w:rPr>
        <w:t>4</w:t>
      </w:r>
      <w:r w:rsidR="00B3128A">
        <w:rPr>
          <w:sz w:val="26"/>
          <w:szCs w:val="26"/>
        </w:rPr>
        <w:t>37</w:t>
      </w:r>
      <w:r w:rsidR="00B3128A" w:rsidRPr="00CE3C10">
        <w:rPr>
          <w:sz w:val="26"/>
          <w:szCs w:val="26"/>
        </w:rPr>
        <w:t xml:space="preserve"> обращени</w:t>
      </w:r>
      <w:r w:rsidR="00B3128A">
        <w:rPr>
          <w:sz w:val="26"/>
          <w:szCs w:val="26"/>
        </w:rPr>
        <w:t>й</w:t>
      </w:r>
      <w:r w:rsidR="00B3128A" w:rsidRPr="00CE3C10">
        <w:rPr>
          <w:sz w:val="26"/>
          <w:szCs w:val="26"/>
        </w:rPr>
        <w:t xml:space="preserve">, </w:t>
      </w:r>
      <w:r w:rsidR="00B3781F" w:rsidRPr="00CE3C10">
        <w:rPr>
          <w:sz w:val="26"/>
          <w:szCs w:val="26"/>
        </w:rPr>
        <w:t>в срок менее двух месяцев</w:t>
      </w:r>
      <w:r w:rsidR="00B3781F">
        <w:rPr>
          <w:sz w:val="26"/>
          <w:szCs w:val="26"/>
        </w:rPr>
        <w:t xml:space="preserve"> - </w:t>
      </w:r>
      <w:r w:rsidR="00B3128A">
        <w:rPr>
          <w:sz w:val="26"/>
          <w:szCs w:val="26"/>
        </w:rPr>
        <w:t>492</w:t>
      </w:r>
      <w:r w:rsidR="00B3128A" w:rsidRPr="00CE3C10">
        <w:rPr>
          <w:sz w:val="26"/>
          <w:szCs w:val="26"/>
        </w:rPr>
        <w:t xml:space="preserve"> обращения,</w:t>
      </w:r>
      <w:r>
        <w:rPr>
          <w:sz w:val="26"/>
          <w:szCs w:val="26"/>
        </w:rPr>
        <w:t xml:space="preserve"> </w:t>
      </w:r>
      <w:r w:rsidR="00B3781F" w:rsidRPr="00CE3C10">
        <w:rPr>
          <w:sz w:val="26"/>
          <w:szCs w:val="26"/>
        </w:rPr>
        <w:t>свыше двух месяцев</w:t>
      </w:r>
      <w:r w:rsidR="00B3781F">
        <w:rPr>
          <w:sz w:val="26"/>
          <w:szCs w:val="26"/>
        </w:rPr>
        <w:t xml:space="preserve"> - </w:t>
      </w:r>
      <w:r w:rsidR="00B3128A">
        <w:rPr>
          <w:sz w:val="26"/>
          <w:szCs w:val="26"/>
        </w:rPr>
        <w:t>112</w:t>
      </w:r>
      <w:r w:rsidR="00B3128A" w:rsidRPr="00CE3C10">
        <w:rPr>
          <w:sz w:val="26"/>
          <w:szCs w:val="26"/>
        </w:rPr>
        <w:t xml:space="preserve"> обращений</w:t>
      </w:r>
      <w:r w:rsidR="00B3781F">
        <w:rPr>
          <w:sz w:val="26"/>
          <w:szCs w:val="26"/>
        </w:rPr>
        <w:t>.</w:t>
      </w:r>
    </w:p>
    <w:p w:rsidR="00DE582F" w:rsidRDefault="00DE582F" w:rsidP="00B3128A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</w:p>
    <w:p w:rsidR="00B3128A" w:rsidRPr="000E7094" w:rsidRDefault="00B3128A" w:rsidP="00B3128A">
      <w:pPr>
        <w:ind w:firstLine="708"/>
        <w:jc w:val="both"/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</w:pP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Диаграмма: </w:t>
      </w:r>
      <w:r w:rsidR="00DE582F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4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. Сведения о сроках рассмотрения обращений граждан, поступивших в Думу города Владивостока в 20</w:t>
      </w:r>
      <w:r w:rsidR="00DE582F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>20</w:t>
      </w:r>
      <w:r w:rsidRPr="000E7094">
        <w:rPr>
          <w:rFonts w:eastAsia="Calibri"/>
          <w:i/>
          <w:color w:val="000000"/>
          <w:sz w:val="26"/>
          <w:szCs w:val="26"/>
          <w:shd w:val="clear" w:color="auto" w:fill="FFFFFF"/>
          <w:lang w:eastAsia="en-US"/>
        </w:rPr>
        <w:t xml:space="preserve"> году.</w:t>
      </w:r>
    </w:p>
    <w:p w:rsidR="00B3128A" w:rsidRPr="000E7094" w:rsidRDefault="00B3128A" w:rsidP="00B3128A">
      <w:pPr>
        <w:ind w:firstLine="708"/>
        <w:jc w:val="both"/>
        <w:rPr>
          <w:sz w:val="26"/>
          <w:szCs w:val="26"/>
        </w:rPr>
      </w:pPr>
    </w:p>
    <w:p w:rsidR="00B3128A" w:rsidRDefault="00B3128A" w:rsidP="00B3128A">
      <w:pPr>
        <w:ind w:firstLine="708"/>
        <w:jc w:val="center"/>
        <w:rPr>
          <w:sz w:val="26"/>
          <w:szCs w:val="26"/>
        </w:rPr>
      </w:pPr>
      <w:r w:rsidRPr="000E7094">
        <w:rPr>
          <w:b/>
          <w:noProof/>
          <w:color w:val="FF0000"/>
        </w:rPr>
        <w:drawing>
          <wp:inline distT="0" distB="0" distL="0" distR="0" wp14:anchorId="0A36AA36" wp14:editId="6E2C9B1A">
            <wp:extent cx="4076700" cy="23717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F7354" w:rsidRDefault="003F7354" w:rsidP="00B3128A">
      <w:pPr>
        <w:ind w:firstLine="708"/>
        <w:jc w:val="both"/>
        <w:rPr>
          <w:rFonts w:eastAsia="Calibri"/>
          <w:sz w:val="26"/>
          <w:szCs w:val="26"/>
          <w:shd w:val="clear" w:color="auto" w:fill="FFFFFF"/>
          <w:lang w:eastAsia="en-US"/>
        </w:rPr>
      </w:pPr>
    </w:p>
    <w:p w:rsidR="00B3128A" w:rsidRPr="00CE3C10" w:rsidRDefault="00B3128A" w:rsidP="00B3128A">
      <w:pPr>
        <w:spacing w:line="276" w:lineRule="auto"/>
        <w:ind w:firstLine="708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  <w:r w:rsidRPr="00CE3C10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Таблица 1</w:t>
      </w:r>
      <w:r w:rsidR="001B773C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2</w:t>
      </w:r>
      <w:r w:rsidRPr="00CE3C10"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  <w:t>. Документооборот по работе с обращениями граждан</w:t>
      </w:r>
    </w:p>
    <w:p w:rsidR="00B3128A" w:rsidRPr="00CE3C10" w:rsidRDefault="00B3128A" w:rsidP="00B3128A">
      <w:pPr>
        <w:ind w:firstLine="708"/>
        <w:jc w:val="right"/>
        <w:rPr>
          <w:rFonts w:eastAsia="Calibri"/>
          <w:color w:val="000000" w:themeColor="text1"/>
          <w:sz w:val="26"/>
          <w:szCs w:val="26"/>
          <w:shd w:val="clear" w:color="auto" w:fill="FFFFFF"/>
          <w:lang w:eastAsia="en-US"/>
        </w:rPr>
      </w:pP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5816"/>
        <w:gridCol w:w="3677"/>
      </w:tblGrid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Default="00B3128A" w:rsidP="004F585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3F7354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Наименование группы документов</w:t>
            </w:r>
          </w:p>
          <w:p w:rsidR="00A13C09" w:rsidRPr="003F7354" w:rsidRDefault="00A13C09" w:rsidP="004F585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354" w:rsidRDefault="00B3128A" w:rsidP="004F5855">
            <w:pPr>
              <w:jc w:val="center"/>
              <w:rPr>
                <w:rFonts w:eastAsia="Calibri"/>
                <w:b/>
                <w:sz w:val="26"/>
                <w:szCs w:val="26"/>
                <w:shd w:val="clear" w:color="auto" w:fill="FFFFFF"/>
              </w:rPr>
            </w:pPr>
            <w:r w:rsidRPr="003F7354">
              <w:rPr>
                <w:rFonts w:eastAsia="Calibri"/>
                <w:b/>
                <w:sz w:val="26"/>
                <w:szCs w:val="26"/>
                <w:shd w:val="clear" w:color="auto" w:fill="FFFFFF"/>
              </w:rPr>
              <w:t>Количество документов</w:t>
            </w:r>
          </w:p>
          <w:p w:rsidR="00A13C09" w:rsidRPr="003F7354" w:rsidRDefault="00A13C09" w:rsidP="004F5855">
            <w:pPr>
              <w:jc w:val="center"/>
              <w:rPr>
                <w:rFonts w:eastAsia="Calibri"/>
                <w:sz w:val="26"/>
                <w:szCs w:val="26"/>
                <w:shd w:val="clear" w:color="auto" w:fill="FFFFFF"/>
              </w:rPr>
            </w:pPr>
          </w:p>
        </w:tc>
      </w:tr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A" w:rsidRPr="00CE3C10" w:rsidRDefault="00B3128A" w:rsidP="004F5855">
            <w:pP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Поступило:</w:t>
            </w:r>
          </w:p>
          <w:p w:rsidR="00B3128A" w:rsidRPr="00CE3C10" w:rsidRDefault="00B3128A" w:rsidP="004F5855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обращений  граждан</w:t>
            </w:r>
            <w:proofErr w:type="gram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EF36EF" w:rsidP="004F5855">
            <w:pPr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1224</w:t>
            </w:r>
          </w:p>
        </w:tc>
      </w:tr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28A" w:rsidRPr="00CE3C10" w:rsidRDefault="00B3128A" w:rsidP="004F5855">
            <w:pPr>
              <w:jc w:val="both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входящей корреспонденции по обращениям граждан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B3128A" w:rsidP="004F5855">
            <w:pPr>
              <w:spacing w:after="200"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 w:rsidR="00EF36E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155</w:t>
            </w:r>
          </w:p>
        </w:tc>
      </w:tr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B3128A" w:rsidP="004F5855">
            <w:pP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Направлено: </w:t>
            </w:r>
          </w:p>
          <w:p w:rsidR="00B3128A" w:rsidRPr="00CE3C10" w:rsidRDefault="00B3128A" w:rsidP="004F5855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запросов в государственные органы, органы местного самоуправления, должностным лицам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A" w:rsidRPr="00CE3C10" w:rsidRDefault="00B3128A" w:rsidP="004F58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B3128A" w:rsidRPr="00CE3C10" w:rsidRDefault="00EF36EF" w:rsidP="004F58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1190</w:t>
            </w:r>
          </w:p>
        </w:tc>
      </w:tr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EF36EF" w:rsidP="004F5855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уведомлений и </w:t>
            </w:r>
            <w:r w:rsidR="00B3128A"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ответов гражданам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B3128A" w:rsidP="004F58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 w:rsidR="00EF36E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987</w:t>
            </w:r>
          </w:p>
        </w:tc>
      </w:tr>
      <w:tr w:rsidR="00B3128A" w:rsidRPr="00CE3C10" w:rsidTr="004F5855"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A" w:rsidRPr="00CE3C10" w:rsidRDefault="00B3128A" w:rsidP="004F5855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Переписка</w:t>
            </w: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3128A" w:rsidRPr="00CE3C10" w:rsidRDefault="00B3128A" w:rsidP="004F5855">
            <w:pPr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депутатов по работе на округе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8A" w:rsidRPr="00CE3C10" w:rsidRDefault="00B3128A" w:rsidP="004F5855">
            <w:pPr>
              <w:spacing w:line="276" w:lineRule="auto"/>
              <w:jc w:val="center"/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1</w:t>
            </w:r>
            <w:r w:rsidR="00EF36EF">
              <w:rPr>
                <w:rFonts w:eastAsia="Calibri"/>
                <w:color w:val="000000" w:themeColor="text1"/>
                <w:sz w:val="26"/>
                <w:szCs w:val="26"/>
                <w:shd w:val="clear" w:color="auto" w:fill="FFFFFF"/>
              </w:rPr>
              <w:t>646</w:t>
            </w:r>
          </w:p>
        </w:tc>
      </w:tr>
      <w:tr w:rsidR="00B3128A" w:rsidRPr="00CE3C10" w:rsidTr="004F5855">
        <w:trPr>
          <w:trHeight w:val="273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B3128A" w:rsidP="004F5855">
            <w:pPr>
              <w:spacing w:after="200" w:line="276" w:lineRule="auto"/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CE3C10"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ИТОГО: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28A" w:rsidRPr="00CE3C10" w:rsidRDefault="00EF36EF" w:rsidP="004F5855">
            <w:pPr>
              <w:spacing w:after="200" w:line="276" w:lineRule="auto"/>
              <w:jc w:val="center"/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>
              <w:rPr>
                <w:rFonts w:eastAsia="Calibri"/>
                <w:b/>
                <w:color w:val="000000" w:themeColor="text1"/>
                <w:sz w:val="26"/>
                <w:szCs w:val="26"/>
                <w:shd w:val="clear" w:color="auto" w:fill="FFFFFF"/>
              </w:rPr>
              <w:t>7202</w:t>
            </w:r>
          </w:p>
        </w:tc>
      </w:tr>
    </w:tbl>
    <w:p w:rsidR="007161C2" w:rsidRDefault="007161C2" w:rsidP="007161C2">
      <w:pPr>
        <w:ind w:firstLine="708"/>
        <w:jc w:val="both"/>
        <w:rPr>
          <w:sz w:val="26"/>
          <w:szCs w:val="26"/>
        </w:rPr>
      </w:pPr>
    </w:p>
    <w:sectPr w:rsidR="007161C2" w:rsidSect="005F0D75">
      <w:headerReference w:type="default" r:id="rId12"/>
      <w:pgSz w:w="11906" w:h="16838"/>
      <w:pgMar w:top="567" w:right="567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D93" w:rsidRDefault="003C0D93" w:rsidP="00382D25">
      <w:r>
        <w:separator/>
      </w:r>
    </w:p>
  </w:endnote>
  <w:endnote w:type="continuationSeparator" w:id="0">
    <w:p w:rsidR="003C0D93" w:rsidRDefault="003C0D93" w:rsidP="0038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D93" w:rsidRDefault="003C0D93" w:rsidP="00382D25">
      <w:r>
        <w:separator/>
      </w:r>
    </w:p>
  </w:footnote>
  <w:footnote w:type="continuationSeparator" w:id="0">
    <w:p w:rsidR="003C0D93" w:rsidRDefault="003C0D93" w:rsidP="0038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072685"/>
      <w:docPartObj>
        <w:docPartGallery w:val="Page Numbers (Top of Page)"/>
        <w:docPartUnique/>
      </w:docPartObj>
    </w:sdtPr>
    <w:sdtEndPr/>
    <w:sdtContent>
      <w:p w:rsidR="005F0D75" w:rsidRDefault="005F0D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82F">
          <w:rPr>
            <w:noProof/>
          </w:rPr>
          <w:t>9</w:t>
        </w:r>
        <w:r>
          <w:fldChar w:fldCharType="end"/>
        </w:r>
      </w:p>
    </w:sdtContent>
  </w:sdt>
  <w:p w:rsidR="005F0D75" w:rsidRDefault="005F0D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DFB"/>
    <w:multiLevelType w:val="hybridMultilevel"/>
    <w:tmpl w:val="54CED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F5E37"/>
    <w:multiLevelType w:val="multilevel"/>
    <w:tmpl w:val="0AC43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58E6CB8"/>
    <w:multiLevelType w:val="multilevel"/>
    <w:tmpl w:val="39C229E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78301FC"/>
    <w:multiLevelType w:val="hybridMultilevel"/>
    <w:tmpl w:val="681693CC"/>
    <w:lvl w:ilvl="0" w:tplc="FD38EB4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C94174"/>
    <w:multiLevelType w:val="hybridMultilevel"/>
    <w:tmpl w:val="D4F42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018B7"/>
    <w:multiLevelType w:val="multilevel"/>
    <w:tmpl w:val="CB5045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30FB4B3E"/>
    <w:multiLevelType w:val="hybridMultilevel"/>
    <w:tmpl w:val="D59687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612"/>
    <w:multiLevelType w:val="hybridMultilevel"/>
    <w:tmpl w:val="331C045C"/>
    <w:lvl w:ilvl="0" w:tplc="0F0467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EDB1DF7"/>
    <w:multiLevelType w:val="hybridMultilevel"/>
    <w:tmpl w:val="A06E2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761C6"/>
    <w:multiLevelType w:val="multilevel"/>
    <w:tmpl w:val="6BAC245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A921432"/>
    <w:multiLevelType w:val="multilevel"/>
    <w:tmpl w:val="51BC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E7A68B0"/>
    <w:multiLevelType w:val="hybridMultilevel"/>
    <w:tmpl w:val="06BCB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E23B1"/>
    <w:multiLevelType w:val="hybridMultilevel"/>
    <w:tmpl w:val="468A6ED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3C78DD"/>
    <w:multiLevelType w:val="hybridMultilevel"/>
    <w:tmpl w:val="0A5CB76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0412CC"/>
    <w:multiLevelType w:val="hybridMultilevel"/>
    <w:tmpl w:val="A386E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92B3A"/>
    <w:multiLevelType w:val="hybridMultilevel"/>
    <w:tmpl w:val="4844E87E"/>
    <w:lvl w:ilvl="0" w:tplc="1564E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0869BE"/>
    <w:multiLevelType w:val="multilevel"/>
    <w:tmpl w:val="CE7634D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6E894A0E"/>
    <w:multiLevelType w:val="hybridMultilevel"/>
    <w:tmpl w:val="A0A8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E2645"/>
    <w:multiLevelType w:val="hybridMultilevel"/>
    <w:tmpl w:val="970E5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A39BA"/>
    <w:multiLevelType w:val="hybridMultilevel"/>
    <w:tmpl w:val="C846D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92D8A"/>
    <w:multiLevelType w:val="hybridMultilevel"/>
    <w:tmpl w:val="D71CEFEE"/>
    <w:lvl w:ilvl="0" w:tplc="CCA211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B397E5C"/>
    <w:multiLevelType w:val="hybridMultilevel"/>
    <w:tmpl w:val="EB84D276"/>
    <w:lvl w:ilvl="0" w:tplc="63960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4"/>
  </w:num>
  <w:num w:numId="3">
    <w:abstractNumId w:val="0"/>
  </w:num>
  <w:num w:numId="4">
    <w:abstractNumId w:val="8"/>
  </w:num>
  <w:num w:numId="5">
    <w:abstractNumId w:val="12"/>
  </w:num>
  <w:num w:numId="6">
    <w:abstractNumId w:val="6"/>
  </w:num>
  <w:num w:numId="7">
    <w:abstractNumId w:val="21"/>
  </w:num>
  <w:num w:numId="8">
    <w:abstractNumId w:val="4"/>
  </w:num>
  <w:num w:numId="9">
    <w:abstractNumId w:val="1"/>
  </w:num>
  <w:num w:numId="10">
    <w:abstractNumId w:val="9"/>
  </w:num>
  <w:num w:numId="11">
    <w:abstractNumId w:val="16"/>
  </w:num>
  <w:num w:numId="12">
    <w:abstractNumId w:val="18"/>
  </w:num>
  <w:num w:numId="13">
    <w:abstractNumId w:val="11"/>
  </w:num>
  <w:num w:numId="14">
    <w:abstractNumId w:val="3"/>
  </w:num>
  <w:num w:numId="15">
    <w:abstractNumId w:val="20"/>
  </w:num>
  <w:num w:numId="16">
    <w:abstractNumId w:val="15"/>
  </w:num>
  <w:num w:numId="17">
    <w:abstractNumId w:val="10"/>
  </w:num>
  <w:num w:numId="18">
    <w:abstractNumId w:val="2"/>
  </w:num>
  <w:num w:numId="19">
    <w:abstractNumId w:val="5"/>
  </w:num>
  <w:num w:numId="20">
    <w:abstractNumId w:val="7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10"/>
    <w:rsid w:val="00000452"/>
    <w:rsid w:val="00003A98"/>
    <w:rsid w:val="00004BEA"/>
    <w:rsid w:val="00011092"/>
    <w:rsid w:val="00012040"/>
    <w:rsid w:val="00015358"/>
    <w:rsid w:val="0001572A"/>
    <w:rsid w:val="0001673F"/>
    <w:rsid w:val="00016EC7"/>
    <w:rsid w:val="000205DE"/>
    <w:rsid w:val="00022E0C"/>
    <w:rsid w:val="00024A37"/>
    <w:rsid w:val="00025AE6"/>
    <w:rsid w:val="00025D44"/>
    <w:rsid w:val="000274BA"/>
    <w:rsid w:val="00030AA7"/>
    <w:rsid w:val="000373AD"/>
    <w:rsid w:val="000373D6"/>
    <w:rsid w:val="00043741"/>
    <w:rsid w:val="00043F6C"/>
    <w:rsid w:val="000442C3"/>
    <w:rsid w:val="00044635"/>
    <w:rsid w:val="00066036"/>
    <w:rsid w:val="0006614F"/>
    <w:rsid w:val="0006687C"/>
    <w:rsid w:val="00067B00"/>
    <w:rsid w:val="00076C21"/>
    <w:rsid w:val="00081EC1"/>
    <w:rsid w:val="000843EB"/>
    <w:rsid w:val="0008719A"/>
    <w:rsid w:val="00090730"/>
    <w:rsid w:val="00090E69"/>
    <w:rsid w:val="00090FCE"/>
    <w:rsid w:val="00096B26"/>
    <w:rsid w:val="000A0DDB"/>
    <w:rsid w:val="000A257C"/>
    <w:rsid w:val="000A30E7"/>
    <w:rsid w:val="000B0E43"/>
    <w:rsid w:val="000C013E"/>
    <w:rsid w:val="000C1EE1"/>
    <w:rsid w:val="000C6D5E"/>
    <w:rsid w:val="000C6EE2"/>
    <w:rsid w:val="000D5A8D"/>
    <w:rsid w:val="000D7977"/>
    <w:rsid w:val="000D7EA4"/>
    <w:rsid w:val="000E5F85"/>
    <w:rsid w:val="000E6383"/>
    <w:rsid w:val="000F0210"/>
    <w:rsid w:val="000F2C77"/>
    <w:rsid w:val="000F4D2A"/>
    <w:rsid w:val="000F622E"/>
    <w:rsid w:val="000F718B"/>
    <w:rsid w:val="00100B7C"/>
    <w:rsid w:val="001030B6"/>
    <w:rsid w:val="00103EBD"/>
    <w:rsid w:val="001066C5"/>
    <w:rsid w:val="00106747"/>
    <w:rsid w:val="0010765D"/>
    <w:rsid w:val="00113D78"/>
    <w:rsid w:val="0011420F"/>
    <w:rsid w:val="001158F7"/>
    <w:rsid w:val="00117398"/>
    <w:rsid w:val="001173FA"/>
    <w:rsid w:val="001209D8"/>
    <w:rsid w:val="00123173"/>
    <w:rsid w:val="00126EA2"/>
    <w:rsid w:val="00130631"/>
    <w:rsid w:val="00140038"/>
    <w:rsid w:val="00140D2F"/>
    <w:rsid w:val="00141726"/>
    <w:rsid w:val="0014621E"/>
    <w:rsid w:val="00156F6F"/>
    <w:rsid w:val="00166EB5"/>
    <w:rsid w:val="00167732"/>
    <w:rsid w:val="001677DD"/>
    <w:rsid w:val="0017116D"/>
    <w:rsid w:val="00174817"/>
    <w:rsid w:val="00174D28"/>
    <w:rsid w:val="00177EE9"/>
    <w:rsid w:val="001803BC"/>
    <w:rsid w:val="00180CDD"/>
    <w:rsid w:val="0018316A"/>
    <w:rsid w:val="00190CDA"/>
    <w:rsid w:val="00192DE8"/>
    <w:rsid w:val="00194C87"/>
    <w:rsid w:val="001A2E0C"/>
    <w:rsid w:val="001A46A0"/>
    <w:rsid w:val="001A599B"/>
    <w:rsid w:val="001B107B"/>
    <w:rsid w:val="001B14BC"/>
    <w:rsid w:val="001B25C8"/>
    <w:rsid w:val="001B5B1B"/>
    <w:rsid w:val="001B67DF"/>
    <w:rsid w:val="001B773C"/>
    <w:rsid w:val="001C6453"/>
    <w:rsid w:val="001C6B98"/>
    <w:rsid w:val="001D25BB"/>
    <w:rsid w:val="001D6C12"/>
    <w:rsid w:val="001E2739"/>
    <w:rsid w:val="001E2D68"/>
    <w:rsid w:val="001E38BD"/>
    <w:rsid w:val="001E4D6E"/>
    <w:rsid w:val="001E7594"/>
    <w:rsid w:val="001E7C7A"/>
    <w:rsid w:val="001F405C"/>
    <w:rsid w:val="00202103"/>
    <w:rsid w:val="00204236"/>
    <w:rsid w:val="0022093F"/>
    <w:rsid w:val="00220FC0"/>
    <w:rsid w:val="002230FA"/>
    <w:rsid w:val="0022361E"/>
    <w:rsid w:val="00233562"/>
    <w:rsid w:val="00235934"/>
    <w:rsid w:val="002362C1"/>
    <w:rsid w:val="00240C13"/>
    <w:rsid w:val="00241223"/>
    <w:rsid w:val="002432D2"/>
    <w:rsid w:val="00247B0F"/>
    <w:rsid w:val="002535D0"/>
    <w:rsid w:val="00253D29"/>
    <w:rsid w:val="00254ADB"/>
    <w:rsid w:val="002600D5"/>
    <w:rsid w:val="00261A2D"/>
    <w:rsid w:val="00265C70"/>
    <w:rsid w:val="00276424"/>
    <w:rsid w:val="002844A4"/>
    <w:rsid w:val="00285E43"/>
    <w:rsid w:val="002869CF"/>
    <w:rsid w:val="002904DB"/>
    <w:rsid w:val="00292414"/>
    <w:rsid w:val="002960B9"/>
    <w:rsid w:val="002965D8"/>
    <w:rsid w:val="002A3D9C"/>
    <w:rsid w:val="002A5362"/>
    <w:rsid w:val="002A5748"/>
    <w:rsid w:val="002A5B6E"/>
    <w:rsid w:val="002A7635"/>
    <w:rsid w:val="002A7AA8"/>
    <w:rsid w:val="002A7B66"/>
    <w:rsid w:val="002B0065"/>
    <w:rsid w:val="002B00D3"/>
    <w:rsid w:val="002B1F03"/>
    <w:rsid w:val="002B3BB4"/>
    <w:rsid w:val="002B3CB8"/>
    <w:rsid w:val="002B3E31"/>
    <w:rsid w:val="002B6043"/>
    <w:rsid w:val="002C0577"/>
    <w:rsid w:val="002D3D64"/>
    <w:rsid w:val="002E2B9E"/>
    <w:rsid w:val="002E4D64"/>
    <w:rsid w:val="002E6949"/>
    <w:rsid w:val="002F20BB"/>
    <w:rsid w:val="002F6047"/>
    <w:rsid w:val="002F63F9"/>
    <w:rsid w:val="002F7067"/>
    <w:rsid w:val="00300127"/>
    <w:rsid w:val="00301978"/>
    <w:rsid w:val="00303FBE"/>
    <w:rsid w:val="00312D26"/>
    <w:rsid w:val="00312D73"/>
    <w:rsid w:val="00316BEB"/>
    <w:rsid w:val="00317249"/>
    <w:rsid w:val="00317947"/>
    <w:rsid w:val="003214EB"/>
    <w:rsid w:val="00322705"/>
    <w:rsid w:val="0032277D"/>
    <w:rsid w:val="003234FA"/>
    <w:rsid w:val="00325328"/>
    <w:rsid w:val="00325DC0"/>
    <w:rsid w:val="003318B6"/>
    <w:rsid w:val="00331D39"/>
    <w:rsid w:val="00334763"/>
    <w:rsid w:val="00334977"/>
    <w:rsid w:val="00337C69"/>
    <w:rsid w:val="00343817"/>
    <w:rsid w:val="00344BFB"/>
    <w:rsid w:val="0034633A"/>
    <w:rsid w:val="00351361"/>
    <w:rsid w:val="003553EA"/>
    <w:rsid w:val="00356292"/>
    <w:rsid w:val="00363E8F"/>
    <w:rsid w:val="00365637"/>
    <w:rsid w:val="003708BB"/>
    <w:rsid w:val="00370C55"/>
    <w:rsid w:val="003726C8"/>
    <w:rsid w:val="003773C5"/>
    <w:rsid w:val="00377792"/>
    <w:rsid w:val="00382D25"/>
    <w:rsid w:val="003863F9"/>
    <w:rsid w:val="0038748B"/>
    <w:rsid w:val="00387523"/>
    <w:rsid w:val="00387654"/>
    <w:rsid w:val="00395210"/>
    <w:rsid w:val="00396334"/>
    <w:rsid w:val="003964A2"/>
    <w:rsid w:val="00396567"/>
    <w:rsid w:val="003A1147"/>
    <w:rsid w:val="003A55F6"/>
    <w:rsid w:val="003A7540"/>
    <w:rsid w:val="003B0A5E"/>
    <w:rsid w:val="003C0D93"/>
    <w:rsid w:val="003C4407"/>
    <w:rsid w:val="003C457F"/>
    <w:rsid w:val="003C4BF4"/>
    <w:rsid w:val="003C65FF"/>
    <w:rsid w:val="003D3E83"/>
    <w:rsid w:val="003D6D1E"/>
    <w:rsid w:val="003E135C"/>
    <w:rsid w:val="003E1C98"/>
    <w:rsid w:val="003E38F8"/>
    <w:rsid w:val="003E3986"/>
    <w:rsid w:val="003E3A21"/>
    <w:rsid w:val="003E7A2B"/>
    <w:rsid w:val="003F06BF"/>
    <w:rsid w:val="003F0C24"/>
    <w:rsid w:val="003F28E2"/>
    <w:rsid w:val="003F7354"/>
    <w:rsid w:val="003F7E69"/>
    <w:rsid w:val="00402E2B"/>
    <w:rsid w:val="004030E3"/>
    <w:rsid w:val="00405C9B"/>
    <w:rsid w:val="00412A8A"/>
    <w:rsid w:val="00414791"/>
    <w:rsid w:val="00425658"/>
    <w:rsid w:val="00430E6A"/>
    <w:rsid w:val="00437B87"/>
    <w:rsid w:val="00437F74"/>
    <w:rsid w:val="004407E4"/>
    <w:rsid w:val="00442636"/>
    <w:rsid w:val="00444C66"/>
    <w:rsid w:val="00445461"/>
    <w:rsid w:val="00445916"/>
    <w:rsid w:val="0044737B"/>
    <w:rsid w:val="00454A10"/>
    <w:rsid w:val="00454EC7"/>
    <w:rsid w:val="00457CF1"/>
    <w:rsid w:val="00462D39"/>
    <w:rsid w:val="00462EB2"/>
    <w:rsid w:val="004634E7"/>
    <w:rsid w:val="00465216"/>
    <w:rsid w:val="00465EFB"/>
    <w:rsid w:val="00470F3F"/>
    <w:rsid w:val="00472FE9"/>
    <w:rsid w:val="00473210"/>
    <w:rsid w:val="00474318"/>
    <w:rsid w:val="004767F3"/>
    <w:rsid w:val="00476CE3"/>
    <w:rsid w:val="00485C4E"/>
    <w:rsid w:val="00490310"/>
    <w:rsid w:val="00494547"/>
    <w:rsid w:val="00497049"/>
    <w:rsid w:val="004A13BA"/>
    <w:rsid w:val="004A2F18"/>
    <w:rsid w:val="004A477F"/>
    <w:rsid w:val="004A7CF3"/>
    <w:rsid w:val="004B267B"/>
    <w:rsid w:val="004B4ADF"/>
    <w:rsid w:val="004B52EA"/>
    <w:rsid w:val="004B6E53"/>
    <w:rsid w:val="004B7B26"/>
    <w:rsid w:val="004C12D5"/>
    <w:rsid w:val="004C31B8"/>
    <w:rsid w:val="004D0264"/>
    <w:rsid w:val="004D0682"/>
    <w:rsid w:val="004D0C3B"/>
    <w:rsid w:val="004D18CD"/>
    <w:rsid w:val="004D193F"/>
    <w:rsid w:val="004D3D5A"/>
    <w:rsid w:val="004E27E3"/>
    <w:rsid w:val="004E5CDD"/>
    <w:rsid w:val="004E71BD"/>
    <w:rsid w:val="004E75C2"/>
    <w:rsid w:val="004F1202"/>
    <w:rsid w:val="004F36A8"/>
    <w:rsid w:val="004F4D9C"/>
    <w:rsid w:val="004F5855"/>
    <w:rsid w:val="004F7614"/>
    <w:rsid w:val="004F7B57"/>
    <w:rsid w:val="004F7BA7"/>
    <w:rsid w:val="005019E5"/>
    <w:rsid w:val="005052A6"/>
    <w:rsid w:val="005118F0"/>
    <w:rsid w:val="00522A1D"/>
    <w:rsid w:val="00527198"/>
    <w:rsid w:val="0054160A"/>
    <w:rsid w:val="00544CA9"/>
    <w:rsid w:val="005454F0"/>
    <w:rsid w:val="005508D8"/>
    <w:rsid w:val="0055304C"/>
    <w:rsid w:val="00554125"/>
    <w:rsid w:val="00555CF7"/>
    <w:rsid w:val="00556878"/>
    <w:rsid w:val="00557F50"/>
    <w:rsid w:val="00561CDD"/>
    <w:rsid w:val="0056276B"/>
    <w:rsid w:val="0056474B"/>
    <w:rsid w:val="00564F1D"/>
    <w:rsid w:val="00565ED4"/>
    <w:rsid w:val="00572F63"/>
    <w:rsid w:val="00577DF8"/>
    <w:rsid w:val="005878F6"/>
    <w:rsid w:val="005904CC"/>
    <w:rsid w:val="00592280"/>
    <w:rsid w:val="005925FB"/>
    <w:rsid w:val="00593A54"/>
    <w:rsid w:val="005A0217"/>
    <w:rsid w:val="005A1142"/>
    <w:rsid w:val="005B3104"/>
    <w:rsid w:val="005B62C9"/>
    <w:rsid w:val="005B6951"/>
    <w:rsid w:val="005C0539"/>
    <w:rsid w:val="005C0944"/>
    <w:rsid w:val="005C3CD8"/>
    <w:rsid w:val="005C57C9"/>
    <w:rsid w:val="005C640D"/>
    <w:rsid w:val="005C7CCB"/>
    <w:rsid w:val="005D02B5"/>
    <w:rsid w:val="005D0DC1"/>
    <w:rsid w:val="005D3464"/>
    <w:rsid w:val="005D5B37"/>
    <w:rsid w:val="005E0493"/>
    <w:rsid w:val="005E2079"/>
    <w:rsid w:val="005F03A4"/>
    <w:rsid w:val="005F0A2D"/>
    <w:rsid w:val="005F0D75"/>
    <w:rsid w:val="005F16F4"/>
    <w:rsid w:val="005F1884"/>
    <w:rsid w:val="005F3738"/>
    <w:rsid w:val="005F44D9"/>
    <w:rsid w:val="00600B43"/>
    <w:rsid w:val="006119B4"/>
    <w:rsid w:val="00612C46"/>
    <w:rsid w:val="0061680B"/>
    <w:rsid w:val="00617C6F"/>
    <w:rsid w:val="00620117"/>
    <w:rsid w:val="006234A0"/>
    <w:rsid w:val="00627D52"/>
    <w:rsid w:val="00630618"/>
    <w:rsid w:val="00630D1E"/>
    <w:rsid w:val="00634FEF"/>
    <w:rsid w:val="006424B6"/>
    <w:rsid w:val="00642994"/>
    <w:rsid w:val="00645A17"/>
    <w:rsid w:val="00647E56"/>
    <w:rsid w:val="0065750B"/>
    <w:rsid w:val="00665348"/>
    <w:rsid w:val="00665FB6"/>
    <w:rsid w:val="00666A58"/>
    <w:rsid w:val="00670A74"/>
    <w:rsid w:val="00672496"/>
    <w:rsid w:val="00672ACD"/>
    <w:rsid w:val="00673729"/>
    <w:rsid w:val="006764DC"/>
    <w:rsid w:val="00685879"/>
    <w:rsid w:val="006868C1"/>
    <w:rsid w:val="006909B0"/>
    <w:rsid w:val="00693FCE"/>
    <w:rsid w:val="006949F2"/>
    <w:rsid w:val="00694C01"/>
    <w:rsid w:val="006A2670"/>
    <w:rsid w:val="006A305D"/>
    <w:rsid w:val="006A4E50"/>
    <w:rsid w:val="006B0270"/>
    <w:rsid w:val="006B556B"/>
    <w:rsid w:val="006C15E0"/>
    <w:rsid w:val="006C7CFD"/>
    <w:rsid w:val="006D0EE1"/>
    <w:rsid w:val="006D22E2"/>
    <w:rsid w:val="006D3D66"/>
    <w:rsid w:val="006D56E2"/>
    <w:rsid w:val="006E31DD"/>
    <w:rsid w:val="006F2CA0"/>
    <w:rsid w:val="006F584A"/>
    <w:rsid w:val="007017D6"/>
    <w:rsid w:val="007018EE"/>
    <w:rsid w:val="00703B83"/>
    <w:rsid w:val="007072B0"/>
    <w:rsid w:val="00710EE3"/>
    <w:rsid w:val="0071168D"/>
    <w:rsid w:val="00711BDF"/>
    <w:rsid w:val="00713B44"/>
    <w:rsid w:val="00714811"/>
    <w:rsid w:val="00715878"/>
    <w:rsid w:val="00715CC1"/>
    <w:rsid w:val="007161C2"/>
    <w:rsid w:val="0071688D"/>
    <w:rsid w:val="00717610"/>
    <w:rsid w:val="00720412"/>
    <w:rsid w:val="00723D5E"/>
    <w:rsid w:val="00731CF7"/>
    <w:rsid w:val="0073476B"/>
    <w:rsid w:val="007350DA"/>
    <w:rsid w:val="00736B60"/>
    <w:rsid w:val="00736B61"/>
    <w:rsid w:val="00737252"/>
    <w:rsid w:val="00737814"/>
    <w:rsid w:val="00740279"/>
    <w:rsid w:val="00747B67"/>
    <w:rsid w:val="00752B39"/>
    <w:rsid w:val="007560CD"/>
    <w:rsid w:val="00756762"/>
    <w:rsid w:val="007622B9"/>
    <w:rsid w:val="007623F3"/>
    <w:rsid w:val="007676F5"/>
    <w:rsid w:val="007714FD"/>
    <w:rsid w:val="00773155"/>
    <w:rsid w:val="00774CF2"/>
    <w:rsid w:val="00775AED"/>
    <w:rsid w:val="00777017"/>
    <w:rsid w:val="00777EDB"/>
    <w:rsid w:val="00780927"/>
    <w:rsid w:val="007810BE"/>
    <w:rsid w:val="0078280C"/>
    <w:rsid w:val="007828C8"/>
    <w:rsid w:val="007833BC"/>
    <w:rsid w:val="00784F06"/>
    <w:rsid w:val="007857BC"/>
    <w:rsid w:val="0078682D"/>
    <w:rsid w:val="00787136"/>
    <w:rsid w:val="00792342"/>
    <w:rsid w:val="00795219"/>
    <w:rsid w:val="007A093B"/>
    <w:rsid w:val="007A1DAF"/>
    <w:rsid w:val="007A5373"/>
    <w:rsid w:val="007B2160"/>
    <w:rsid w:val="007B2DFB"/>
    <w:rsid w:val="007D5333"/>
    <w:rsid w:val="007D5CE3"/>
    <w:rsid w:val="007D6319"/>
    <w:rsid w:val="007E00D7"/>
    <w:rsid w:val="007E1C85"/>
    <w:rsid w:val="007E6C92"/>
    <w:rsid w:val="007E7CAB"/>
    <w:rsid w:val="007F2BD0"/>
    <w:rsid w:val="00802876"/>
    <w:rsid w:val="00802AAC"/>
    <w:rsid w:val="0080434B"/>
    <w:rsid w:val="008054BF"/>
    <w:rsid w:val="00805DE6"/>
    <w:rsid w:val="00811306"/>
    <w:rsid w:val="00814AF9"/>
    <w:rsid w:val="00815994"/>
    <w:rsid w:val="00821763"/>
    <w:rsid w:val="008247C5"/>
    <w:rsid w:val="0082571B"/>
    <w:rsid w:val="00825BCD"/>
    <w:rsid w:val="0083038B"/>
    <w:rsid w:val="00830417"/>
    <w:rsid w:val="0083110C"/>
    <w:rsid w:val="0083205A"/>
    <w:rsid w:val="0083246A"/>
    <w:rsid w:val="0083518F"/>
    <w:rsid w:val="008370C3"/>
    <w:rsid w:val="0084186F"/>
    <w:rsid w:val="00841C4B"/>
    <w:rsid w:val="008473FA"/>
    <w:rsid w:val="00851076"/>
    <w:rsid w:val="00851A82"/>
    <w:rsid w:val="0085237C"/>
    <w:rsid w:val="008523C4"/>
    <w:rsid w:val="008525ED"/>
    <w:rsid w:val="00856F53"/>
    <w:rsid w:val="00857713"/>
    <w:rsid w:val="00863C3E"/>
    <w:rsid w:val="00864618"/>
    <w:rsid w:val="008646F9"/>
    <w:rsid w:val="0087253F"/>
    <w:rsid w:val="00872BB1"/>
    <w:rsid w:val="008752A2"/>
    <w:rsid w:val="008757AF"/>
    <w:rsid w:val="00875A61"/>
    <w:rsid w:val="00875AFC"/>
    <w:rsid w:val="00876E17"/>
    <w:rsid w:val="00891553"/>
    <w:rsid w:val="00895B94"/>
    <w:rsid w:val="008A0795"/>
    <w:rsid w:val="008A23ED"/>
    <w:rsid w:val="008A2A72"/>
    <w:rsid w:val="008A3489"/>
    <w:rsid w:val="008A3F04"/>
    <w:rsid w:val="008A518A"/>
    <w:rsid w:val="008B142F"/>
    <w:rsid w:val="008B4945"/>
    <w:rsid w:val="008B7343"/>
    <w:rsid w:val="008C28C1"/>
    <w:rsid w:val="008C4E68"/>
    <w:rsid w:val="008C6921"/>
    <w:rsid w:val="008C7A61"/>
    <w:rsid w:val="008D1813"/>
    <w:rsid w:val="008D3C0B"/>
    <w:rsid w:val="008D5D90"/>
    <w:rsid w:val="008E00E8"/>
    <w:rsid w:val="008E4BCF"/>
    <w:rsid w:val="008E522F"/>
    <w:rsid w:val="008F05B4"/>
    <w:rsid w:val="008F29F9"/>
    <w:rsid w:val="008F3B94"/>
    <w:rsid w:val="008F6ADF"/>
    <w:rsid w:val="008F71C6"/>
    <w:rsid w:val="009000BC"/>
    <w:rsid w:val="0090186E"/>
    <w:rsid w:val="00902147"/>
    <w:rsid w:val="00904A8F"/>
    <w:rsid w:val="0090676B"/>
    <w:rsid w:val="009138DF"/>
    <w:rsid w:val="00913F95"/>
    <w:rsid w:val="00917ECD"/>
    <w:rsid w:val="00922722"/>
    <w:rsid w:val="009302F0"/>
    <w:rsid w:val="00932B00"/>
    <w:rsid w:val="009339DF"/>
    <w:rsid w:val="00934C7A"/>
    <w:rsid w:val="00942852"/>
    <w:rsid w:val="0094528A"/>
    <w:rsid w:val="00947FA4"/>
    <w:rsid w:val="00950E81"/>
    <w:rsid w:val="00953901"/>
    <w:rsid w:val="00954E5B"/>
    <w:rsid w:val="00955A5D"/>
    <w:rsid w:val="00956B0F"/>
    <w:rsid w:val="00963C1F"/>
    <w:rsid w:val="00964E62"/>
    <w:rsid w:val="009717AA"/>
    <w:rsid w:val="009718F9"/>
    <w:rsid w:val="00972B99"/>
    <w:rsid w:val="00972E2F"/>
    <w:rsid w:val="00972EB0"/>
    <w:rsid w:val="00973AFB"/>
    <w:rsid w:val="00975484"/>
    <w:rsid w:val="00975C7C"/>
    <w:rsid w:val="00975DF0"/>
    <w:rsid w:val="00980425"/>
    <w:rsid w:val="00981F93"/>
    <w:rsid w:val="00982459"/>
    <w:rsid w:val="00982AED"/>
    <w:rsid w:val="00983951"/>
    <w:rsid w:val="00986682"/>
    <w:rsid w:val="0099017C"/>
    <w:rsid w:val="00991A00"/>
    <w:rsid w:val="00995E64"/>
    <w:rsid w:val="00997540"/>
    <w:rsid w:val="009A1464"/>
    <w:rsid w:val="009A330A"/>
    <w:rsid w:val="009A382C"/>
    <w:rsid w:val="009A5598"/>
    <w:rsid w:val="009B171F"/>
    <w:rsid w:val="009B25DE"/>
    <w:rsid w:val="009B2E4F"/>
    <w:rsid w:val="009B3C2C"/>
    <w:rsid w:val="009B55DE"/>
    <w:rsid w:val="009B7FF4"/>
    <w:rsid w:val="009C01AE"/>
    <w:rsid w:val="009C2FA6"/>
    <w:rsid w:val="009C4782"/>
    <w:rsid w:val="009D14E0"/>
    <w:rsid w:val="009D6491"/>
    <w:rsid w:val="009D683F"/>
    <w:rsid w:val="009D6D03"/>
    <w:rsid w:val="009D740E"/>
    <w:rsid w:val="009E07F1"/>
    <w:rsid w:val="009E1032"/>
    <w:rsid w:val="009E1ED1"/>
    <w:rsid w:val="009E3C51"/>
    <w:rsid w:val="009F1132"/>
    <w:rsid w:val="009F2BF8"/>
    <w:rsid w:val="009F4AD8"/>
    <w:rsid w:val="009F5BB5"/>
    <w:rsid w:val="00A05442"/>
    <w:rsid w:val="00A06E6C"/>
    <w:rsid w:val="00A10218"/>
    <w:rsid w:val="00A11733"/>
    <w:rsid w:val="00A13C09"/>
    <w:rsid w:val="00A16207"/>
    <w:rsid w:val="00A23A4D"/>
    <w:rsid w:val="00A25609"/>
    <w:rsid w:val="00A300CC"/>
    <w:rsid w:val="00A328DF"/>
    <w:rsid w:val="00A446B3"/>
    <w:rsid w:val="00A47CD8"/>
    <w:rsid w:val="00A50F52"/>
    <w:rsid w:val="00A5292F"/>
    <w:rsid w:val="00A5351E"/>
    <w:rsid w:val="00A57A9E"/>
    <w:rsid w:val="00A6007B"/>
    <w:rsid w:val="00A63588"/>
    <w:rsid w:val="00A63D55"/>
    <w:rsid w:val="00A66518"/>
    <w:rsid w:val="00A71B59"/>
    <w:rsid w:val="00A72AE3"/>
    <w:rsid w:val="00A744F6"/>
    <w:rsid w:val="00A74754"/>
    <w:rsid w:val="00A75290"/>
    <w:rsid w:val="00A76CBB"/>
    <w:rsid w:val="00A809B7"/>
    <w:rsid w:val="00A82C17"/>
    <w:rsid w:val="00A847D1"/>
    <w:rsid w:val="00A86739"/>
    <w:rsid w:val="00A87C60"/>
    <w:rsid w:val="00A87E60"/>
    <w:rsid w:val="00A91412"/>
    <w:rsid w:val="00AA1039"/>
    <w:rsid w:val="00AA138A"/>
    <w:rsid w:val="00AA4303"/>
    <w:rsid w:val="00AB12FA"/>
    <w:rsid w:val="00AB2300"/>
    <w:rsid w:val="00AB30F1"/>
    <w:rsid w:val="00AB4462"/>
    <w:rsid w:val="00AC0B89"/>
    <w:rsid w:val="00AC1EFE"/>
    <w:rsid w:val="00AC3264"/>
    <w:rsid w:val="00AC4C32"/>
    <w:rsid w:val="00AC500B"/>
    <w:rsid w:val="00AC5F00"/>
    <w:rsid w:val="00AC7B7D"/>
    <w:rsid w:val="00AC7D1A"/>
    <w:rsid w:val="00AD0B32"/>
    <w:rsid w:val="00AD3766"/>
    <w:rsid w:val="00AD4AA4"/>
    <w:rsid w:val="00AD6A69"/>
    <w:rsid w:val="00AE0F37"/>
    <w:rsid w:val="00AE1D8E"/>
    <w:rsid w:val="00AE44BA"/>
    <w:rsid w:val="00AE48C6"/>
    <w:rsid w:val="00AF6767"/>
    <w:rsid w:val="00AF6AFC"/>
    <w:rsid w:val="00B031BD"/>
    <w:rsid w:val="00B0450B"/>
    <w:rsid w:val="00B05731"/>
    <w:rsid w:val="00B06F33"/>
    <w:rsid w:val="00B14D64"/>
    <w:rsid w:val="00B16291"/>
    <w:rsid w:val="00B221E8"/>
    <w:rsid w:val="00B24A7B"/>
    <w:rsid w:val="00B24E57"/>
    <w:rsid w:val="00B25B0C"/>
    <w:rsid w:val="00B273E7"/>
    <w:rsid w:val="00B27AEC"/>
    <w:rsid w:val="00B3128A"/>
    <w:rsid w:val="00B315BA"/>
    <w:rsid w:val="00B36799"/>
    <w:rsid w:val="00B3781F"/>
    <w:rsid w:val="00B40FD2"/>
    <w:rsid w:val="00B41ABE"/>
    <w:rsid w:val="00B41BEF"/>
    <w:rsid w:val="00B4619D"/>
    <w:rsid w:val="00B46E67"/>
    <w:rsid w:val="00B50042"/>
    <w:rsid w:val="00B53838"/>
    <w:rsid w:val="00B5466C"/>
    <w:rsid w:val="00B63ECB"/>
    <w:rsid w:val="00B6475D"/>
    <w:rsid w:val="00B66201"/>
    <w:rsid w:val="00B72A66"/>
    <w:rsid w:val="00B739BE"/>
    <w:rsid w:val="00B761B5"/>
    <w:rsid w:val="00B800B7"/>
    <w:rsid w:val="00B803A5"/>
    <w:rsid w:val="00B8704E"/>
    <w:rsid w:val="00B878C3"/>
    <w:rsid w:val="00B91AC4"/>
    <w:rsid w:val="00B9467C"/>
    <w:rsid w:val="00B96FA4"/>
    <w:rsid w:val="00B97DF2"/>
    <w:rsid w:val="00BA2310"/>
    <w:rsid w:val="00BA34C5"/>
    <w:rsid w:val="00BA6FFC"/>
    <w:rsid w:val="00BA7369"/>
    <w:rsid w:val="00BB07FB"/>
    <w:rsid w:val="00BB58D1"/>
    <w:rsid w:val="00BB70C0"/>
    <w:rsid w:val="00BC42DC"/>
    <w:rsid w:val="00BC468D"/>
    <w:rsid w:val="00BC6E3E"/>
    <w:rsid w:val="00BD2974"/>
    <w:rsid w:val="00BD38DC"/>
    <w:rsid w:val="00BD3F46"/>
    <w:rsid w:val="00BD4CA1"/>
    <w:rsid w:val="00BD70F5"/>
    <w:rsid w:val="00BE0813"/>
    <w:rsid w:val="00BE1516"/>
    <w:rsid w:val="00BE1C83"/>
    <w:rsid w:val="00BE533E"/>
    <w:rsid w:val="00BF0812"/>
    <w:rsid w:val="00BF151B"/>
    <w:rsid w:val="00BF597B"/>
    <w:rsid w:val="00BF7A09"/>
    <w:rsid w:val="00C0022D"/>
    <w:rsid w:val="00C0613A"/>
    <w:rsid w:val="00C07974"/>
    <w:rsid w:val="00C1015F"/>
    <w:rsid w:val="00C17447"/>
    <w:rsid w:val="00C223AE"/>
    <w:rsid w:val="00C23C72"/>
    <w:rsid w:val="00C23EB1"/>
    <w:rsid w:val="00C2612F"/>
    <w:rsid w:val="00C27B7D"/>
    <w:rsid w:val="00C302A0"/>
    <w:rsid w:val="00C308EE"/>
    <w:rsid w:val="00C336B0"/>
    <w:rsid w:val="00C33A47"/>
    <w:rsid w:val="00C34176"/>
    <w:rsid w:val="00C40B05"/>
    <w:rsid w:val="00C42B80"/>
    <w:rsid w:val="00C42BA0"/>
    <w:rsid w:val="00C448E4"/>
    <w:rsid w:val="00C47C8F"/>
    <w:rsid w:val="00C5330A"/>
    <w:rsid w:val="00C60590"/>
    <w:rsid w:val="00C62410"/>
    <w:rsid w:val="00C65068"/>
    <w:rsid w:val="00C66142"/>
    <w:rsid w:val="00C70A7D"/>
    <w:rsid w:val="00C71BE1"/>
    <w:rsid w:val="00C77534"/>
    <w:rsid w:val="00C82CB5"/>
    <w:rsid w:val="00C83309"/>
    <w:rsid w:val="00C836A7"/>
    <w:rsid w:val="00C83B6B"/>
    <w:rsid w:val="00C90A2F"/>
    <w:rsid w:val="00C91778"/>
    <w:rsid w:val="00C92BEF"/>
    <w:rsid w:val="00C9457D"/>
    <w:rsid w:val="00C96975"/>
    <w:rsid w:val="00C9788F"/>
    <w:rsid w:val="00CA224E"/>
    <w:rsid w:val="00CA5745"/>
    <w:rsid w:val="00CA6A9B"/>
    <w:rsid w:val="00CB0E28"/>
    <w:rsid w:val="00CB1262"/>
    <w:rsid w:val="00CB39B9"/>
    <w:rsid w:val="00CB57B4"/>
    <w:rsid w:val="00CB794D"/>
    <w:rsid w:val="00CC313C"/>
    <w:rsid w:val="00CD4FD8"/>
    <w:rsid w:val="00CD7CFB"/>
    <w:rsid w:val="00CD7ED5"/>
    <w:rsid w:val="00CF20E3"/>
    <w:rsid w:val="00CF3F33"/>
    <w:rsid w:val="00CF68D1"/>
    <w:rsid w:val="00D0142B"/>
    <w:rsid w:val="00D0290A"/>
    <w:rsid w:val="00D02EAD"/>
    <w:rsid w:val="00D0596B"/>
    <w:rsid w:val="00D05AA4"/>
    <w:rsid w:val="00D071AB"/>
    <w:rsid w:val="00D10D68"/>
    <w:rsid w:val="00D123E5"/>
    <w:rsid w:val="00D158D9"/>
    <w:rsid w:val="00D22FAA"/>
    <w:rsid w:val="00D26980"/>
    <w:rsid w:val="00D30C8A"/>
    <w:rsid w:val="00D322D0"/>
    <w:rsid w:val="00D35213"/>
    <w:rsid w:val="00D368E1"/>
    <w:rsid w:val="00D407D7"/>
    <w:rsid w:val="00D44325"/>
    <w:rsid w:val="00D452DE"/>
    <w:rsid w:val="00D47428"/>
    <w:rsid w:val="00D5059D"/>
    <w:rsid w:val="00D54227"/>
    <w:rsid w:val="00D5545A"/>
    <w:rsid w:val="00D5644B"/>
    <w:rsid w:val="00D573E6"/>
    <w:rsid w:val="00D57810"/>
    <w:rsid w:val="00D602D1"/>
    <w:rsid w:val="00D6247A"/>
    <w:rsid w:val="00D62B42"/>
    <w:rsid w:val="00D67F97"/>
    <w:rsid w:val="00D712A9"/>
    <w:rsid w:val="00D71E8E"/>
    <w:rsid w:val="00D725E7"/>
    <w:rsid w:val="00D75FDF"/>
    <w:rsid w:val="00D76ABD"/>
    <w:rsid w:val="00D8697B"/>
    <w:rsid w:val="00D93A86"/>
    <w:rsid w:val="00D95E81"/>
    <w:rsid w:val="00D97FDD"/>
    <w:rsid w:val="00DA0D4D"/>
    <w:rsid w:val="00DA1394"/>
    <w:rsid w:val="00DA1FD8"/>
    <w:rsid w:val="00DA205F"/>
    <w:rsid w:val="00DA572F"/>
    <w:rsid w:val="00DA5EF0"/>
    <w:rsid w:val="00DB3976"/>
    <w:rsid w:val="00DB5DB6"/>
    <w:rsid w:val="00DB700A"/>
    <w:rsid w:val="00DB7306"/>
    <w:rsid w:val="00DB78B7"/>
    <w:rsid w:val="00DC257D"/>
    <w:rsid w:val="00DC4BD7"/>
    <w:rsid w:val="00DC5AD1"/>
    <w:rsid w:val="00DC684D"/>
    <w:rsid w:val="00DD6717"/>
    <w:rsid w:val="00DE573F"/>
    <w:rsid w:val="00DE582F"/>
    <w:rsid w:val="00DF0276"/>
    <w:rsid w:val="00DF08CC"/>
    <w:rsid w:val="00DF3253"/>
    <w:rsid w:val="00DF43B0"/>
    <w:rsid w:val="00DF4954"/>
    <w:rsid w:val="00E05420"/>
    <w:rsid w:val="00E06A5E"/>
    <w:rsid w:val="00E07189"/>
    <w:rsid w:val="00E1441A"/>
    <w:rsid w:val="00E17C3E"/>
    <w:rsid w:val="00E2048A"/>
    <w:rsid w:val="00E20A99"/>
    <w:rsid w:val="00E21571"/>
    <w:rsid w:val="00E215E2"/>
    <w:rsid w:val="00E2168E"/>
    <w:rsid w:val="00E306B4"/>
    <w:rsid w:val="00E332A5"/>
    <w:rsid w:val="00E34060"/>
    <w:rsid w:val="00E346F9"/>
    <w:rsid w:val="00E43D53"/>
    <w:rsid w:val="00E4701A"/>
    <w:rsid w:val="00E53D27"/>
    <w:rsid w:val="00E548F2"/>
    <w:rsid w:val="00E55057"/>
    <w:rsid w:val="00E6314F"/>
    <w:rsid w:val="00E6510F"/>
    <w:rsid w:val="00E65314"/>
    <w:rsid w:val="00E667A1"/>
    <w:rsid w:val="00E70CF7"/>
    <w:rsid w:val="00E71B25"/>
    <w:rsid w:val="00E7530C"/>
    <w:rsid w:val="00E77659"/>
    <w:rsid w:val="00E776CE"/>
    <w:rsid w:val="00E77E2A"/>
    <w:rsid w:val="00E805B4"/>
    <w:rsid w:val="00E83E28"/>
    <w:rsid w:val="00E83FB0"/>
    <w:rsid w:val="00E879BF"/>
    <w:rsid w:val="00E91224"/>
    <w:rsid w:val="00E93A97"/>
    <w:rsid w:val="00E94A38"/>
    <w:rsid w:val="00E97130"/>
    <w:rsid w:val="00EA0E69"/>
    <w:rsid w:val="00EA22E1"/>
    <w:rsid w:val="00EA55F5"/>
    <w:rsid w:val="00EA6BAE"/>
    <w:rsid w:val="00EA7EC2"/>
    <w:rsid w:val="00EB24E0"/>
    <w:rsid w:val="00EB5768"/>
    <w:rsid w:val="00EC1541"/>
    <w:rsid w:val="00ED4778"/>
    <w:rsid w:val="00EE3D8F"/>
    <w:rsid w:val="00EE6674"/>
    <w:rsid w:val="00EE717A"/>
    <w:rsid w:val="00EF1DD9"/>
    <w:rsid w:val="00EF225A"/>
    <w:rsid w:val="00EF36EF"/>
    <w:rsid w:val="00EF422D"/>
    <w:rsid w:val="00F02BC7"/>
    <w:rsid w:val="00F067C6"/>
    <w:rsid w:val="00F06B9A"/>
    <w:rsid w:val="00F101D4"/>
    <w:rsid w:val="00F11BF7"/>
    <w:rsid w:val="00F122AD"/>
    <w:rsid w:val="00F17CCD"/>
    <w:rsid w:val="00F233BE"/>
    <w:rsid w:val="00F240DF"/>
    <w:rsid w:val="00F243CB"/>
    <w:rsid w:val="00F30CED"/>
    <w:rsid w:val="00F37EC1"/>
    <w:rsid w:val="00F4158F"/>
    <w:rsid w:val="00F42BBD"/>
    <w:rsid w:val="00F43BB3"/>
    <w:rsid w:val="00F43F50"/>
    <w:rsid w:val="00F45A90"/>
    <w:rsid w:val="00F46318"/>
    <w:rsid w:val="00F50AEF"/>
    <w:rsid w:val="00F510D3"/>
    <w:rsid w:val="00F53A98"/>
    <w:rsid w:val="00F55502"/>
    <w:rsid w:val="00F60A4B"/>
    <w:rsid w:val="00F61074"/>
    <w:rsid w:val="00F62D36"/>
    <w:rsid w:val="00F66D72"/>
    <w:rsid w:val="00F67071"/>
    <w:rsid w:val="00F729E5"/>
    <w:rsid w:val="00F7304F"/>
    <w:rsid w:val="00F778E5"/>
    <w:rsid w:val="00F823AA"/>
    <w:rsid w:val="00F836D1"/>
    <w:rsid w:val="00F84ECC"/>
    <w:rsid w:val="00F933DA"/>
    <w:rsid w:val="00F93C15"/>
    <w:rsid w:val="00F97069"/>
    <w:rsid w:val="00F97F39"/>
    <w:rsid w:val="00FA2CAF"/>
    <w:rsid w:val="00FA38A0"/>
    <w:rsid w:val="00FA464A"/>
    <w:rsid w:val="00FA6B6C"/>
    <w:rsid w:val="00FB0B18"/>
    <w:rsid w:val="00FB10E3"/>
    <w:rsid w:val="00FB3616"/>
    <w:rsid w:val="00FB7066"/>
    <w:rsid w:val="00FB7A2B"/>
    <w:rsid w:val="00FD595C"/>
    <w:rsid w:val="00FE157F"/>
    <w:rsid w:val="00FE29E0"/>
    <w:rsid w:val="00FE66FE"/>
    <w:rsid w:val="00FF3280"/>
    <w:rsid w:val="00FF55FA"/>
    <w:rsid w:val="00FF57B1"/>
    <w:rsid w:val="00FF6910"/>
    <w:rsid w:val="00FF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AA310EA-4DFD-4C6C-AE9B-C5311402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4A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3C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A4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72FE9"/>
    <w:pPr>
      <w:keepNext/>
      <w:framePr w:hSpace="180" w:wrap="auto" w:vAnchor="page" w:hAnchor="margin" w:y="4375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5D02B5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39"/>
    <w:rsid w:val="00485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 Знак Знак Знак Знак Знак Знак Знак"/>
    <w:basedOn w:val="a"/>
    <w:rsid w:val="008E00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F36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F36A8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nhideWhenUsed/>
    <w:qFormat/>
    <w:locked/>
    <w:rsid w:val="00D57810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Nonformat">
    <w:name w:val="ConsPlusNonformat"/>
    <w:uiPriority w:val="99"/>
    <w:rsid w:val="002869C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F30CED"/>
    <w:pPr>
      <w:ind w:left="720"/>
      <w:contextualSpacing/>
    </w:pPr>
  </w:style>
  <w:style w:type="character" w:styleId="a9">
    <w:name w:val="Strong"/>
    <w:basedOn w:val="a0"/>
    <w:qFormat/>
    <w:locked/>
    <w:rsid w:val="009A1464"/>
    <w:rPr>
      <w:b/>
      <w:bCs/>
    </w:rPr>
  </w:style>
  <w:style w:type="paragraph" w:styleId="aa">
    <w:name w:val="header"/>
    <w:basedOn w:val="a"/>
    <w:link w:val="ab"/>
    <w:uiPriority w:val="99"/>
    <w:unhideWhenUsed/>
    <w:rsid w:val="00382D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2D25"/>
    <w:rPr>
      <w:sz w:val="24"/>
      <w:szCs w:val="24"/>
    </w:rPr>
  </w:style>
  <w:style w:type="paragraph" w:styleId="ac">
    <w:name w:val="footer"/>
    <w:basedOn w:val="a"/>
    <w:link w:val="ad"/>
    <w:unhideWhenUsed/>
    <w:rsid w:val="00382D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82D2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93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713B44"/>
    <w:pPr>
      <w:spacing w:before="100" w:beforeAutospacing="1" w:after="100" w:afterAutospacing="1"/>
    </w:pPr>
  </w:style>
  <w:style w:type="character" w:customStyle="1" w:styleId="af">
    <w:name w:val="Основной текст Знак"/>
    <w:basedOn w:val="a0"/>
    <w:link w:val="ae"/>
    <w:uiPriority w:val="99"/>
    <w:rsid w:val="00713B44"/>
    <w:rPr>
      <w:sz w:val="24"/>
      <w:szCs w:val="24"/>
    </w:rPr>
  </w:style>
  <w:style w:type="character" w:customStyle="1" w:styleId="apple-converted-space">
    <w:name w:val="apple-converted-space"/>
    <w:basedOn w:val="a0"/>
    <w:rsid w:val="00713B44"/>
  </w:style>
  <w:style w:type="character" w:customStyle="1" w:styleId="20">
    <w:name w:val="Заголовок 2 Знак"/>
    <w:basedOn w:val="a0"/>
    <w:link w:val="2"/>
    <w:semiHidden/>
    <w:rsid w:val="001A46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Placeholder Text"/>
    <w:basedOn w:val="a0"/>
    <w:uiPriority w:val="99"/>
    <w:semiHidden/>
    <w:rsid w:val="00DC684D"/>
    <w:rPr>
      <w:color w:val="808080"/>
    </w:rPr>
  </w:style>
  <w:style w:type="table" w:customStyle="1" w:styleId="11">
    <w:name w:val="Сетка таблицы1"/>
    <w:basedOn w:val="a1"/>
    <w:next w:val="a3"/>
    <w:uiPriority w:val="39"/>
    <w:rsid w:val="00B3128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20476756083455666"/>
          <c:y val="0.10941955264441502"/>
          <c:w val="0.69752517298974004"/>
          <c:h val="0.7565909549767817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8932694124422652E-3"/>
                  <c:y val="0.14254728040417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1146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1F497D">
                <a:lumMod val="40000"/>
                <a:lumOff val="60000"/>
              </a:srgbClr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2.2763850095494352E-7"/>
                  <c:y val="0.1283379498511302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1041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A6E4E4"/>
            </a:solidFill>
            <a:ln w="1272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 w="1272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"/>
                  <c:y val="0.169577458944114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1224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43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1224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gapDepth val="0"/>
        <c:shape val="box"/>
        <c:axId val="610441336"/>
        <c:axId val="610443688"/>
        <c:axId val="0"/>
      </c:bar3DChart>
      <c:catAx>
        <c:axId val="610441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0443688"/>
        <c:crosses val="autoZero"/>
        <c:auto val="1"/>
        <c:lblAlgn val="ctr"/>
        <c:lblOffset val="100"/>
        <c:noMultiLvlLbl val="0"/>
      </c:catAx>
      <c:valAx>
        <c:axId val="610443688"/>
        <c:scaling>
          <c:orientation val="minMax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7" b="0" i="0" u="none" strike="noStrike" baseline="0">
                <a:solidFill>
                  <a:sysClr val="windowText" lastClr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0441336"/>
        <c:crosses val="autoZero"/>
        <c:crossBetween val="between"/>
      </c:valAx>
      <c:spPr>
        <a:pattFill prst="dkDnDiag">
          <a:fgClr>
            <a:sysClr val="window" lastClr="FFFFFF">
              <a:lumMod val="75000"/>
            </a:sysClr>
          </a:fgClr>
          <a:bgClr>
            <a:sysClr val="window" lastClr="FFFFFF"/>
          </a:bgClr>
        </a:pattFill>
      </c:spPr>
    </c:plotArea>
    <c:legend>
      <c:legendPos val="b"/>
      <c:layout>
        <c:manualLayout>
          <c:xMode val="edge"/>
          <c:yMode val="edge"/>
          <c:x val="0.24071133057520352"/>
          <c:y val="0.81673611595010798"/>
          <c:w val="0.59937497219627212"/>
          <c:h val="0.10066801384340232"/>
        </c:manualLayout>
      </c:layout>
      <c:overlay val="0"/>
      <c:spPr>
        <a:noFill/>
        <a:ln w="3180">
          <a:noFill/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ysClr val="window" lastClr="FFFFFF">
          <a:lumMod val="75000"/>
        </a:sysClr>
      </a:fgClr>
      <a:bgClr>
        <a:sysClr val="window" lastClr="FFFFFF"/>
      </a:bgClr>
    </a:pattFill>
    <a:ln>
      <a:noFill/>
    </a:ln>
  </c:spPr>
  <c:txPr>
    <a:bodyPr/>
    <a:lstStyle/>
    <a:p>
      <a:pPr>
        <a:defRPr sz="9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197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205987810845679"/>
          <c:y val="0.62579791719583444"/>
          <c:w val="0.69546741403087331"/>
          <c:h val="0.298183900361511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темы обращений</c:v>
                </c:pt>
              </c:strCache>
            </c:strRef>
          </c:tx>
          <c:spPr>
            <a:effectLst>
              <a:outerShdw blurRad="50800" dist="571500" dir="5700000" sx="2000" sy="2000" algn="t" rotWithShape="0">
                <a:prstClr val="black">
                  <a:alpha val="32000"/>
                </a:prstClr>
              </a:outerShdw>
            </a:effectLst>
          </c:spPr>
          <c:explosion val="13"/>
          <c:dPt>
            <c:idx val="0"/>
            <c:bubble3D val="0"/>
            <c:spPr>
              <a:solidFill>
                <a:srgbClr val="75BDA7">
                  <a:lumMod val="75000"/>
                </a:srgbClr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rgbClr val="FFFF99"/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effectLst>
                <a:outerShdw blurRad="50800" dist="571500" dir="5700000" sx="2000" sy="2000" algn="t" rotWithShape="0">
                  <a:prstClr val="black">
                    <a:alpha val="32000"/>
                  </a:prstClr>
                </a:outerShdw>
              </a:effectLst>
            </c:spPr>
          </c:dPt>
          <c:dPt>
            <c:idx val="11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Благоустройство и дорожная деятельность - 36%</c:v>
                </c:pt>
                <c:pt idx="1">
                  <c:v>Жилищно-коммунальное хозяйство - 23%</c:v>
                </c:pt>
                <c:pt idx="2">
                  <c:v>Социальная сфера - 8%</c:v>
                </c:pt>
                <c:pt idx="3">
                  <c:v>Градостроительство, землепользование - 8%</c:v>
                </c:pt>
                <c:pt idx="4">
                  <c:v>Транспорт - 7%</c:v>
                </c:pt>
                <c:pt idx="5">
                  <c:v>Деятельность Думы города Владивостока -4%</c:v>
                </c:pt>
                <c:pt idx="6">
                  <c:v>Экономика - 3%</c:v>
                </c:pt>
                <c:pt idx="7">
                  <c:v>Природные ресурсы, охрана окружающей среды - 3%</c:v>
                </c:pt>
                <c:pt idx="8">
                  <c:v>Безопасность охрана, общественного порядка - 3%</c:v>
                </c:pt>
                <c:pt idx="9">
                  <c:v>Обеспечение граждан жильем - 1%</c:v>
                </c:pt>
                <c:pt idx="10">
                  <c:v>Приватизация, арендные отношения - 1%</c:v>
                </c:pt>
                <c:pt idx="11">
                  <c:v>Прочие вопросы - 3%</c:v>
                </c:pt>
              </c:strCache>
            </c:strRef>
          </c:cat>
          <c:val>
            <c:numRef>
              <c:f>Лист1!$B$2:$B$13</c:f>
              <c:numCache>
                <c:formatCode>0%</c:formatCode>
                <c:ptCount val="12"/>
                <c:pt idx="0">
                  <c:v>0.36</c:v>
                </c:pt>
                <c:pt idx="1">
                  <c:v>0.23</c:v>
                </c:pt>
                <c:pt idx="2">
                  <c:v>0.08</c:v>
                </c:pt>
                <c:pt idx="3">
                  <c:v>0.08</c:v>
                </c:pt>
                <c:pt idx="4">
                  <c:v>7.0000000000000007E-2</c:v>
                </c:pt>
                <c:pt idx="5">
                  <c:v>0.04</c:v>
                </c:pt>
                <c:pt idx="6">
                  <c:v>0.03</c:v>
                </c:pt>
                <c:pt idx="7">
                  <c:v>0.03</c:v>
                </c:pt>
                <c:pt idx="8">
                  <c:v>0.03</c:v>
                </c:pt>
                <c:pt idx="9">
                  <c:v>0.01</c:v>
                </c:pt>
                <c:pt idx="10">
                  <c:v>0.01</c:v>
                </c:pt>
                <c:pt idx="11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0.1465089015771763"/>
          <c:y val="3.9688991817199322E-2"/>
          <c:w val="0.74560996331154805"/>
          <c:h val="0.54924892941013959"/>
        </c:manualLayout>
      </c:layout>
      <c:overlay val="0"/>
      <c:spPr>
        <a:noFill/>
      </c:spPr>
      <c:txPr>
        <a:bodyPr/>
        <a:lstStyle/>
        <a:p>
          <a:pPr>
            <a:defRPr sz="1100" b="1" i="0" baseline="0">
              <a:solidFill>
                <a:schemeClr val="tx1"/>
              </a:solidFill>
              <a:latin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ysClr val="window" lastClr="FFFFFF">
          <a:lumMod val="75000"/>
        </a:sysClr>
      </a:fgClr>
      <a:bgClr>
        <a:sysClr val="window" lastClr="FFFFFF"/>
      </a:bgClr>
    </a:pattFill>
    <a:ln>
      <a:solidFill>
        <a:sysClr val="window" lastClr="FFFFFF"/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2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89229488903005"/>
          <c:y val="0.14293376267263716"/>
          <c:w val="0.51801746170096463"/>
          <c:h val="0.6190475711302859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ln>
              <a:solidFill>
                <a:sysClr val="window" lastClr="FFFFFF"/>
              </a:solidFill>
            </a:ln>
            <a:scene3d>
              <a:camera prst="orthographicFront"/>
              <a:lightRig rig="threePt" dir="t"/>
            </a:scene3d>
            <a:sp3d>
              <a:bevelT prst="slope"/>
              <a:bevelB prst="slope"/>
            </a:sp3d>
          </c:spPr>
          <c:dPt>
            <c:idx val="0"/>
            <c:bubble3D val="0"/>
            <c:spPr>
              <a:solidFill>
                <a:srgbClr val="4F81BD">
                  <a:lumMod val="75000"/>
                </a:srgbClr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1"/>
            <c:bubble3D val="0"/>
            <c:spPr>
              <a:solidFill>
                <a:srgbClr val="59D1CE"/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2"/>
            <c:bubble3D val="0"/>
            <c:spPr>
              <a:solidFill>
                <a:srgbClr val="8064A2">
                  <a:lumMod val="75000"/>
                </a:srgbClr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3"/>
            <c:bubble3D val="0"/>
            <c:spPr>
              <a:solidFill>
                <a:srgbClr val="8064A2">
                  <a:lumMod val="60000"/>
                  <a:lumOff val="40000"/>
                </a:srgbClr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4"/>
            <c:bubble3D val="0"/>
            <c:spPr>
              <a:solidFill>
                <a:srgbClr val="1F497D">
                  <a:lumMod val="20000"/>
                  <a:lumOff val="80000"/>
                </a:srgbClr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Pt>
            <c:idx val="5"/>
            <c:bubble3D val="0"/>
            <c:spPr>
              <a:solidFill>
                <a:srgbClr val="1F497D">
                  <a:lumMod val="40000"/>
                  <a:lumOff val="60000"/>
                </a:srgbClr>
              </a:solidFill>
              <a:ln>
                <a:solidFill>
                  <a:sysClr val="window" lastClr="FFFFFF"/>
                </a:solidFill>
              </a:ln>
              <a:scene3d>
                <a:camera prst="orthographicFront"/>
                <a:lightRig rig="threePt" dir="t"/>
              </a:scene3d>
              <a:sp3d>
                <a:bevelT prst="slope"/>
                <a:bevelB prst="slope"/>
              </a:sp3d>
            </c:spPr>
          </c:dPt>
          <c:dLbls>
            <c:dLbl>
              <c:idx val="0"/>
              <c:layout>
                <c:manualLayout>
                  <c:x val="2.4626415131504435E-2"/>
                  <c:y val="-1.616261226132675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6503525294632202E-2"/>
                  <c:y val="-1.020356707380071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892941013952157E-2"/>
                  <c:y val="2.35569238055768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872570073125883E-3"/>
                  <c:y val="0.111157324846589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7825358728554694E-2"/>
                  <c:y val="8.102426221112604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0909652336238717E-2"/>
                  <c:y val="-5.803908657759328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0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разъяснено</c:v>
                </c:pt>
                <c:pt idx="1">
                  <c:v>поддержано</c:v>
                </c:pt>
                <c:pt idx="2">
                  <c:v>перенаправлено</c:v>
                </c:pt>
                <c:pt idx="3">
                  <c:v>не поддержано</c:v>
                </c:pt>
                <c:pt idx="4">
                  <c:v>оставлено без  ответа</c:v>
                </c:pt>
                <c:pt idx="5">
                  <c:v>находятся в работе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0.72699999999999998</c:v>
                </c:pt>
                <c:pt idx="1">
                  <c:v>0.221</c:v>
                </c:pt>
                <c:pt idx="2">
                  <c:v>3.3000000000000002E-2</c:v>
                </c:pt>
                <c:pt idx="3">
                  <c:v>2.9000000000000001E-2</c:v>
                </c:pt>
                <c:pt idx="4">
                  <c:v>2.5000000000000001E-2</c:v>
                </c:pt>
                <c:pt idx="5">
                  <c:v>3.7999999999999999E-2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0131720165995304"/>
          <c:y val="0.120077185473767"/>
          <c:w val="0.2678939755646122"/>
          <c:h val="0.77500320333974015"/>
        </c:manualLayout>
      </c:layout>
      <c:overlay val="0"/>
      <c:txPr>
        <a:bodyPr/>
        <a:lstStyle/>
        <a:p>
          <a:pPr>
            <a:defRPr sz="1200" b="0" i="0" baseline="0"/>
          </a:pPr>
          <a:endParaRPr lang="ru-RU"/>
        </a:p>
      </c:txPr>
    </c:legend>
    <c:plotVisOnly val="1"/>
    <c:dispBlanksAs val="zero"/>
    <c:showDLblsOverMax val="0"/>
  </c:chart>
  <c:spPr>
    <a:pattFill prst="dkDnDiag">
      <a:fgClr>
        <a:sysClr val="window" lastClr="FFFFFF">
          <a:lumMod val="75000"/>
        </a:sysClr>
      </a:fgClr>
      <a:bgClr>
        <a:sysClr val="window" lastClr="FFFFFF"/>
      </a:bgClr>
    </a:patt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 w="9525" cap="flat" cmpd="sng" algn="ctr">
          <a:noFill/>
          <a:prstDash val="solid"/>
          <a:round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863430054668581"/>
          <c:y val="3.8843163472490477E-2"/>
          <c:w val="0.8885689288838895"/>
          <c:h val="0.6114272148142285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rgbClr val="1F497D">
                <a:lumMod val="75000"/>
              </a:srgbClr>
            </a:solidFill>
            <a:ln>
              <a:noFill/>
            </a:ln>
            <a:effectLst/>
            <a:sp3d>
              <a:contourClr>
                <a:schemeClr val="accent2">
                  <a:lumMod val="75000"/>
                </a:schemeClr>
              </a:contourClr>
            </a:sp3d>
          </c:spPr>
          <c:invertIfNegative val="0"/>
          <c:dPt>
            <c:idx val="0"/>
            <c:invertIfNegative val="0"/>
            <c:bubble3D val="1"/>
            <c:spPr>
              <a:solidFill>
                <a:srgbClr val="4F81BD">
                  <a:lumMod val="75000"/>
                </a:srgbClr>
              </a:solidFill>
              <a:ln>
                <a:noFill/>
              </a:ln>
              <a:effectLst/>
              <a:sp3d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1"/>
            <c:invertIfNegative val="0"/>
            <c:bubble3D val="0"/>
            <c:spPr>
              <a:solidFill>
                <a:srgbClr val="1F497D">
                  <a:lumMod val="60000"/>
                  <a:lumOff val="40000"/>
                </a:srgbClr>
              </a:solidFill>
              <a:ln>
                <a:noFill/>
              </a:ln>
              <a:effectLst/>
              <a:sp3d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2"/>
            <c:invertIfNegative val="0"/>
            <c:bubble3D val="1"/>
            <c:spPr>
              <a:solidFill>
                <a:srgbClr val="8064A2">
                  <a:lumMod val="60000"/>
                  <a:lumOff val="40000"/>
                </a:srgbClr>
              </a:solidFill>
              <a:ln>
                <a:noFill/>
              </a:ln>
              <a:effectLst/>
              <a:sp3d>
                <a:contourClr>
                  <a:schemeClr val="accent2">
                    <a:lumMod val="75000"/>
                  </a:schemeClr>
                </a:contourClr>
              </a:sp3d>
            </c:spPr>
          </c:dPt>
          <c:dPt>
            <c:idx val="3"/>
            <c:invertIfNegative val="0"/>
            <c:bubble3D val="0"/>
          </c:dPt>
          <c:dLbls>
            <c:dLbl>
              <c:idx val="0"/>
              <c:layout>
                <c:manualLayout>
                  <c:x val="2.5090763025691E-2"/>
                  <c:y val="1.16816383867510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7512284234910885E-4"/>
                  <c:y val="2.0948893016279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563148946004393E-2"/>
                  <c:y val="4.92112904491590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менее 1 месяца</c:v>
                </c:pt>
                <c:pt idx="1">
                  <c:v>менее 2-х месяцев</c:v>
                </c:pt>
                <c:pt idx="2">
                  <c:v>свыше 2-х месяцев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0.432</c:v>
                </c:pt>
                <c:pt idx="1">
                  <c:v>0.45900000000000002</c:v>
                </c:pt>
                <c:pt idx="2">
                  <c:v>0.109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622240632"/>
        <c:axId val="622239848"/>
        <c:axId val="478951328"/>
      </c:bar3DChart>
      <c:catAx>
        <c:axId val="622240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sm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239848"/>
        <c:crosses val="autoZero"/>
        <c:auto val="1"/>
        <c:lblAlgn val="ctr"/>
        <c:lblOffset val="100"/>
        <c:noMultiLvlLbl val="0"/>
      </c:catAx>
      <c:valAx>
        <c:axId val="622239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240632"/>
        <c:crosses val="autoZero"/>
        <c:crossBetween val="between"/>
      </c:valAx>
      <c:serAx>
        <c:axId val="478951328"/>
        <c:scaling>
          <c:orientation val="minMax"/>
        </c:scaling>
        <c:delete val="1"/>
        <c:axPos val="b"/>
        <c:majorTickMark val="none"/>
        <c:minorTickMark val="none"/>
        <c:tickLblPos val="nextTo"/>
        <c:crossAx val="622239848"/>
        <c:crosses val="autoZero"/>
      </c:serAx>
      <c:spPr>
        <a:pattFill prst="dkDnDiag">
          <a:fgClr>
            <a:sysClr val="window" lastClr="FFFFFF">
              <a:lumMod val="75000"/>
            </a:sysClr>
          </a:fgClr>
          <a:bgClr>
            <a:sysClr val="window" lastClr="FFFFFF"/>
          </a:bgClr>
        </a:pattFill>
        <a:ln>
          <a:noFill/>
        </a:ln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solidFill>
        <a:schemeClr val="dk1">
          <a:lumMod val="25000"/>
          <a:lumOff val="7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9E6D3-B90A-4654-ACF7-ED739065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COMP</Company>
  <LinksUpToDate>false</LinksUpToDate>
  <CharactersWithSpaces>11532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Наталья В. Сокович</cp:lastModifiedBy>
  <cp:revision>3</cp:revision>
  <cp:lastPrinted>2021-02-15T00:59:00Z</cp:lastPrinted>
  <dcterms:created xsi:type="dcterms:W3CDTF">2021-04-07T01:56:00Z</dcterms:created>
  <dcterms:modified xsi:type="dcterms:W3CDTF">2021-04-07T02:03:00Z</dcterms:modified>
</cp:coreProperties>
</file>